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981" w:rsidRPr="00CE5981" w:rsidRDefault="002A2263" w:rsidP="00BF3D2E">
      <w:pPr>
        <w:pStyle w:val="Subtitle"/>
        <w:tabs>
          <w:tab w:val="left" w:pos="2100"/>
          <w:tab w:val="center" w:pos="4680"/>
        </w:tabs>
        <w:rPr>
          <w:rFonts w:ascii="Calibri" w:hAnsi="Calibri" w:cs="Arial"/>
          <w:bCs/>
          <w:sz w:val="32"/>
          <w:szCs w:val="32"/>
        </w:rPr>
      </w:pPr>
      <w:bookmarkStart w:id="0" w:name="_GoBack"/>
      <w:bookmarkEnd w:id="0"/>
      <w:r>
        <w:rPr>
          <w:rFonts w:ascii="Calibri" w:hAnsi="Calibri" w:cs="High Tower Text"/>
          <w:noProof/>
          <w:color w:val="000000"/>
          <w:szCs w:val="24"/>
          <w:highlight w:val="yellow"/>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34.1pt;width:200.25pt;height:254.5pt;z-index:251659264;mso-wrap-edited:f;mso-width-percent:0;mso-height-percent:0;mso-width-percent:0;mso-height-percent:0" stroked="t" strokeweight=".5pt">
            <v:imagedata r:id="rId8" o:title=""/>
            <v:shadow on="t"/>
            <w10:wrap type="square"/>
          </v:shape>
          <o:OLEObject Type="Embed" ProgID="WPDraw30.Drawing" ShapeID="_x0000_s1026" DrawAspect="Content" ObjectID="_1596603231" r:id="rId9"/>
        </w:object>
      </w:r>
      <w:r w:rsidR="00C10695">
        <w:rPr>
          <w:rFonts w:ascii="Calibri" w:hAnsi="Calibri" w:cs="Arial"/>
          <w:bCs/>
          <w:sz w:val="32"/>
          <w:szCs w:val="32"/>
        </w:rPr>
        <w:t xml:space="preserve"> </w:t>
      </w:r>
      <w:r w:rsidR="00CE5981" w:rsidRPr="00CE5981">
        <w:rPr>
          <w:rFonts w:ascii="Calibri" w:hAnsi="Calibri" w:cs="Arial"/>
          <w:bCs/>
          <w:sz w:val="32"/>
          <w:szCs w:val="32"/>
        </w:rPr>
        <w:t xml:space="preserve">Anthropology 2U03 Plagues and People </w:t>
      </w:r>
    </w:p>
    <w:p w:rsidR="00A03C8F" w:rsidRDefault="00CE5981" w:rsidP="00BF3D2E">
      <w:pPr>
        <w:pStyle w:val="Subtitle"/>
        <w:tabs>
          <w:tab w:val="left" w:pos="2100"/>
          <w:tab w:val="center" w:pos="4680"/>
        </w:tabs>
      </w:pPr>
      <w:r>
        <w:t>Fall 2018</w:t>
      </w:r>
    </w:p>
    <w:p w:rsidR="009F7FC2" w:rsidRDefault="009F7FC2" w:rsidP="009F7FC2">
      <w:pPr>
        <w:spacing w:after="0" w:line="240" w:lineRule="auto"/>
        <w:sectPr w:rsidR="009F7FC2" w:rsidSect="003D75ED">
          <w:headerReference w:type="default" r:id="rId10"/>
          <w:footerReference w:type="default" r:id="rId11"/>
          <w:pgSz w:w="12240" w:h="15840"/>
          <w:pgMar w:top="1440" w:right="1440" w:bottom="1440" w:left="1440" w:header="450" w:footer="720" w:gutter="0"/>
          <w:cols w:space="720"/>
          <w:docGrid w:linePitch="360"/>
        </w:sectPr>
      </w:pPr>
    </w:p>
    <w:p w:rsidR="00A03C8F" w:rsidRDefault="00A03C8F" w:rsidP="009F7FC2">
      <w:pPr>
        <w:spacing w:after="0" w:line="240" w:lineRule="auto"/>
      </w:pPr>
      <w:r w:rsidRPr="009F7FC2">
        <w:rPr>
          <w:b/>
        </w:rPr>
        <w:lastRenderedPageBreak/>
        <w:t>Instructor:</w:t>
      </w:r>
      <w:r>
        <w:t xml:space="preserve"> </w:t>
      </w:r>
      <w:r w:rsidR="00CE5981">
        <w:t>Hendrik Poinar</w:t>
      </w:r>
      <w:r w:rsidR="00CE5981">
        <w:tab/>
      </w:r>
    </w:p>
    <w:p w:rsidR="00A03C8F" w:rsidRDefault="00A03C8F" w:rsidP="009F7FC2">
      <w:pPr>
        <w:spacing w:after="0" w:line="240" w:lineRule="auto"/>
      </w:pPr>
      <w:r w:rsidRPr="009F7FC2">
        <w:rPr>
          <w:b/>
        </w:rPr>
        <w:t xml:space="preserve">Email: </w:t>
      </w:r>
      <w:hyperlink r:id="rId12" w:history="1">
        <w:r w:rsidR="00CE5981" w:rsidRPr="00354C0C">
          <w:rPr>
            <w:rStyle w:val="Hyperlink"/>
          </w:rPr>
          <w:t>poinarh@mcmaster.ca</w:t>
        </w:r>
      </w:hyperlink>
      <w:r w:rsidR="00CE5981">
        <w:tab/>
      </w:r>
    </w:p>
    <w:p w:rsidR="00B24B6E" w:rsidRPr="001E657C" w:rsidRDefault="001E657C" w:rsidP="001E657C">
      <w:pPr>
        <w:spacing w:line="240" w:lineRule="auto"/>
      </w:pPr>
      <w:r w:rsidRPr="001E657C">
        <w:rPr>
          <w:b/>
        </w:rPr>
        <w:t>Lecture:</w:t>
      </w:r>
      <w:r w:rsidR="00CE5981">
        <w:t xml:space="preserve"> Wednesday/Friday 9:30-10:30</w:t>
      </w:r>
    </w:p>
    <w:p w:rsidR="00B24B6E" w:rsidRDefault="00B24B6E" w:rsidP="009F7FC2">
      <w:pPr>
        <w:spacing w:after="0" w:line="240" w:lineRule="auto"/>
        <w:rPr>
          <w:b/>
        </w:rPr>
      </w:pPr>
      <w:r>
        <w:rPr>
          <w:b/>
        </w:rPr>
        <w:t xml:space="preserve">Tutorials: </w:t>
      </w:r>
      <w:r w:rsidRPr="00B24B6E">
        <w:t>TBD</w:t>
      </w:r>
    </w:p>
    <w:p w:rsidR="00A03C8F" w:rsidRPr="001E657C" w:rsidRDefault="00A03C8F" w:rsidP="009F7FC2">
      <w:pPr>
        <w:spacing w:after="0" w:line="240" w:lineRule="auto"/>
      </w:pPr>
      <w:r w:rsidRPr="009F7FC2">
        <w:rPr>
          <w:b/>
        </w:rPr>
        <w:t>Office:</w:t>
      </w:r>
      <w:r w:rsidR="009F7FC2">
        <w:rPr>
          <w:b/>
        </w:rPr>
        <w:t xml:space="preserve"> </w:t>
      </w:r>
      <w:r w:rsidR="00CE5981">
        <w:t>CNH 537</w:t>
      </w:r>
    </w:p>
    <w:p w:rsidR="00A03C8F" w:rsidRDefault="00A03C8F" w:rsidP="009F7FC2">
      <w:pPr>
        <w:spacing w:line="240" w:lineRule="auto"/>
      </w:pPr>
      <w:r w:rsidRPr="009F7FC2">
        <w:rPr>
          <w:b/>
        </w:rPr>
        <w:t>Office Hours:</w:t>
      </w:r>
      <w:r w:rsidR="001E657C">
        <w:rPr>
          <w:b/>
        </w:rPr>
        <w:t xml:space="preserve"> </w:t>
      </w:r>
      <w:r w:rsidR="00CE5981">
        <w:t>Wednesday 10:30-11:30</w:t>
      </w:r>
    </w:p>
    <w:p w:rsidR="009F7FC2" w:rsidRDefault="009F7FC2" w:rsidP="009F7FC2">
      <w:pPr>
        <w:spacing w:line="240" w:lineRule="auto"/>
        <w:sectPr w:rsidR="009F7FC2" w:rsidSect="009F7FC2">
          <w:type w:val="continuous"/>
          <w:pgSz w:w="12240" w:h="15840"/>
          <w:pgMar w:top="1440" w:right="1440" w:bottom="1440" w:left="1440" w:header="720" w:footer="720" w:gutter="0"/>
          <w:cols w:num="2" w:space="720"/>
          <w:docGrid w:linePitch="360"/>
        </w:sectPr>
      </w:pP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rsidR="00B74D6C" w:rsidRPr="00B74D6C" w:rsidRDefault="00B74D6C">
          <w:pPr>
            <w:pStyle w:val="TOCHeading"/>
            <w:rPr>
              <w:rFonts w:ascii="Arial" w:hAnsi="Arial" w:cs="Arial"/>
              <w:b/>
              <w:color w:val="auto"/>
            </w:rPr>
          </w:pPr>
          <w:r w:rsidRPr="00B74D6C">
            <w:rPr>
              <w:rFonts w:ascii="Arial" w:hAnsi="Arial" w:cs="Arial"/>
              <w:b/>
              <w:color w:val="auto"/>
            </w:rPr>
            <w:t>Contents</w:t>
          </w:r>
        </w:p>
        <w:p w:rsidR="001C01A6" w:rsidRDefault="003D75ED" w:rsidP="007139C5">
          <w:pPr>
            <w:pStyle w:val="TOC1"/>
            <w:tabs>
              <w:tab w:val="right" w:leader="dot" w:pos="9350"/>
            </w:tabs>
            <w:spacing w:after="120" w:line="240" w:lineRule="auto"/>
            <w:rPr>
              <w:rFonts w:asciiTheme="minorHAnsi" w:eastAsiaTheme="minorEastAsia" w:hAnsiTheme="minorHAnsi"/>
              <w:noProof/>
              <w:sz w:val="22"/>
            </w:rPr>
          </w:pPr>
          <w:r>
            <w:rPr>
              <w:rFonts w:cs="Arial"/>
            </w:rPr>
            <w:fldChar w:fldCharType="begin"/>
          </w:r>
          <w:r>
            <w:rPr>
              <w:rFonts w:cs="Arial"/>
            </w:rPr>
            <w:instrText xml:space="preserve"> TOC \o "1-2" \h \z \u </w:instrText>
          </w:r>
          <w:r>
            <w:rPr>
              <w:rFonts w:cs="Arial"/>
            </w:rPr>
            <w:fldChar w:fldCharType="separate"/>
          </w:r>
          <w:hyperlink w:anchor="_Toc515350798" w:history="1">
            <w:r w:rsidR="001C01A6" w:rsidRPr="00AD0311">
              <w:rPr>
                <w:rStyle w:val="Hyperlink"/>
                <w:noProof/>
              </w:rPr>
              <w:t>Course Description</w:t>
            </w:r>
            <w:r w:rsidR="001C01A6">
              <w:rPr>
                <w:noProof/>
                <w:webHidden/>
              </w:rPr>
              <w:tab/>
            </w:r>
            <w:r w:rsidR="001C01A6">
              <w:rPr>
                <w:noProof/>
                <w:webHidden/>
              </w:rPr>
              <w:fldChar w:fldCharType="begin"/>
            </w:r>
            <w:r w:rsidR="001C01A6">
              <w:rPr>
                <w:noProof/>
                <w:webHidden/>
              </w:rPr>
              <w:instrText xml:space="preserve"> PAGEREF _Toc515350798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rsidR="001C01A6" w:rsidRDefault="002A2263" w:rsidP="007139C5">
          <w:pPr>
            <w:pStyle w:val="TOC1"/>
            <w:tabs>
              <w:tab w:val="right" w:leader="dot" w:pos="9350"/>
            </w:tabs>
            <w:spacing w:after="120" w:line="240" w:lineRule="auto"/>
            <w:rPr>
              <w:rFonts w:asciiTheme="minorHAnsi" w:eastAsiaTheme="minorEastAsia" w:hAnsiTheme="minorHAnsi"/>
              <w:noProof/>
              <w:sz w:val="22"/>
            </w:rPr>
          </w:pPr>
          <w:hyperlink w:anchor="_Toc515350799" w:history="1">
            <w:r w:rsidR="001C01A6" w:rsidRPr="00AD0311">
              <w:rPr>
                <w:rStyle w:val="Hyperlink"/>
                <w:noProof/>
              </w:rPr>
              <w:t>Course Objectives</w:t>
            </w:r>
            <w:r w:rsidR="001C01A6">
              <w:rPr>
                <w:noProof/>
                <w:webHidden/>
              </w:rPr>
              <w:tab/>
            </w:r>
            <w:r w:rsidR="001C01A6">
              <w:rPr>
                <w:noProof/>
                <w:webHidden/>
              </w:rPr>
              <w:fldChar w:fldCharType="begin"/>
            </w:r>
            <w:r w:rsidR="001C01A6">
              <w:rPr>
                <w:noProof/>
                <w:webHidden/>
              </w:rPr>
              <w:instrText xml:space="preserve"> PAGEREF _Toc515350799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rsidR="001C01A6" w:rsidRDefault="002A2263" w:rsidP="007139C5">
          <w:pPr>
            <w:pStyle w:val="TOC1"/>
            <w:tabs>
              <w:tab w:val="right" w:leader="dot" w:pos="9350"/>
            </w:tabs>
            <w:spacing w:after="120" w:line="240" w:lineRule="auto"/>
            <w:rPr>
              <w:rFonts w:asciiTheme="minorHAnsi" w:eastAsiaTheme="minorEastAsia" w:hAnsiTheme="minorHAnsi"/>
              <w:noProof/>
              <w:sz w:val="22"/>
            </w:rPr>
          </w:pPr>
          <w:hyperlink w:anchor="_Toc515350800" w:history="1">
            <w:r w:rsidR="001C01A6" w:rsidRPr="00AD0311">
              <w:rPr>
                <w:rStyle w:val="Hyperlink"/>
                <w:noProof/>
              </w:rPr>
              <w:t>Required Materials and Texts</w:t>
            </w:r>
            <w:r w:rsidR="001C01A6">
              <w:rPr>
                <w:noProof/>
                <w:webHidden/>
              </w:rPr>
              <w:tab/>
            </w:r>
            <w:r w:rsidR="001C01A6">
              <w:rPr>
                <w:noProof/>
                <w:webHidden/>
              </w:rPr>
              <w:fldChar w:fldCharType="begin"/>
            </w:r>
            <w:r w:rsidR="001C01A6">
              <w:rPr>
                <w:noProof/>
                <w:webHidden/>
              </w:rPr>
              <w:instrText xml:space="preserve"> PAGEREF _Toc515350800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rsidR="001C01A6" w:rsidRDefault="002A2263" w:rsidP="007139C5">
          <w:pPr>
            <w:pStyle w:val="TOC1"/>
            <w:tabs>
              <w:tab w:val="right" w:leader="dot" w:pos="9350"/>
            </w:tabs>
            <w:spacing w:after="120" w:line="240" w:lineRule="auto"/>
            <w:rPr>
              <w:rFonts w:asciiTheme="minorHAnsi" w:eastAsiaTheme="minorEastAsia" w:hAnsiTheme="minorHAnsi"/>
              <w:noProof/>
              <w:sz w:val="22"/>
            </w:rPr>
          </w:pPr>
          <w:hyperlink w:anchor="_Toc515350801" w:history="1">
            <w:r w:rsidR="001C01A6" w:rsidRPr="00AD0311">
              <w:rPr>
                <w:rStyle w:val="Hyperlink"/>
                <w:noProof/>
              </w:rPr>
              <w:t>Class Format</w:t>
            </w:r>
            <w:r w:rsidR="001C01A6">
              <w:rPr>
                <w:noProof/>
                <w:webHidden/>
              </w:rPr>
              <w:tab/>
            </w:r>
            <w:r w:rsidR="001C01A6">
              <w:rPr>
                <w:noProof/>
                <w:webHidden/>
              </w:rPr>
              <w:fldChar w:fldCharType="begin"/>
            </w:r>
            <w:r w:rsidR="001C01A6">
              <w:rPr>
                <w:noProof/>
                <w:webHidden/>
              </w:rPr>
              <w:instrText xml:space="preserve"> PAGEREF _Toc515350801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rsidR="001C01A6" w:rsidRDefault="002A2263" w:rsidP="007139C5">
          <w:pPr>
            <w:pStyle w:val="TOC1"/>
            <w:tabs>
              <w:tab w:val="right" w:leader="dot" w:pos="9350"/>
            </w:tabs>
            <w:spacing w:after="120" w:line="240" w:lineRule="auto"/>
            <w:rPr>
              <w:rFonts w:asciiTheme="minorHAnsi" w:eastAsiaTheme="minorEastAsia" w:hAnsiTheme="minorHAnsi"/>
              <w:noProof/>
              <w:sz w:val="22"/>
            </w:rPr>
          </w:pPr>
          <w:hyperlink w:anchor="_Toc515350802" w:history="1">
            <w:r w:rsidR="001C01A6" w:rsidRPr="00AD0311">
              <w:rPr>
                <w:rStyle w:val="Hyperlink"/>
                <w:noProof/>
              </w:rPr>
              <w:t>Course Evaluation – Overview</w:t>
            </w:r>
            <w:r w:rsidR="001C01A6">
              <w:rPr>
                <w:noProof/>
                <w:webHidden/>
              </w:rPr>
              <w:tab/>
            </w:r>
            <w:r w:rsidR="001C01A6">
              <w:rPr>
                <w:noProof/>
                <w:webHidden/>
              </w:rPr>
              <w:fldChar w:fldCharType="begin"/>
            </w:r>
            <w:r w:rsidR="001C01A6">
              <w:rPr>
                <w:noProof/>
                <w:webHidden/>
              </w:rPr>
              <w:instrText xml:space="preserve"> PAGEREF _Toc515350802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rsidR="001C01A6" w:rsidRDefault="002A2263" w:rsidP="007139C5">
          <w:pPr>
            <w:pStyle w:val="TOC1"/>
            <w:tabs>
              <w:tab w:val="right" w:leader="dot" w:pos="9350"/>
            </w:tabs>
            <w:spacing w:after="120" w:line="240" w:lineRule="auto"/>
            <w:rPr>
              <w:rFonts w:asciiTheme="minorHAnsi" w:eastAsiaTheme="minorEastAsia" w:hAnsiTheme="minorHAnsi"/>
              <w:noProof/>
              <w:sz w:val="22"/>
            </w:rPr>
          </w:pPr>
          <w:hyperlink w:anchor="_Toc515350803" w:history="1">
            <w:r w:rsidR="001C01A6" w:rsidRPr="00AD0311">
              <w:rPr>
                <w:rStyle w:val="Hyperlink"/>
                <w:noProof/>
              </w:rPr>
              <w:t>Course Evaluation – Details</w:t>
            </w:r>
            <w:r w:rsidR="001C01A6">
              <w:rPr>
                <w:noProof/>
                <w:webHidden/>
              </w:rPr>
              <w:tab/>
            </w:r>
            <w:r w:rsidR="001C01A6">
              <w:rPr>
                <w:noProof/>
                <w:webHidden/>
              </w:rPr>
              <w:fldChar w:fldCharType="begin"/>
            </w:r>
            <w:r w:rsidR="001C01A6">
              <w:rPr>
                <w:noProof/>
                <w:webHidden/>
              </w:rPr>
              <w:instrText xml:space="preserve"> PAGEREF _Toc515350803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rsidR="001C01A6" w:rsidRDefault="002A2263" w:rsidP="007139C5">
          <w:pPr>
            <w:pStyle w:val="TOC2"/>
            <w:tabs>
              <w:tab w:val="right" w:leader="dot" w:pos="9350"/>
            </w:tabs>
            <w:spacing w:after="120" w:line="240" w:lineRule="auto"/>
            <w:rPr>
              <w:rFonts w:asciiTheme="minorHAnsi" w:eastAsiaTheme="minorEastAsia" w:hAnsiTheme="minorHAnsi"/>
              <w:noProof/>
              <w:sz w:val="22"/>
            </w:rPr>
          </w:pPr>
          <w:hyperlink w:anchor="_Toc515350804" w:history="1">
            <w:r w:rsidR="001A2DF8">
              <w:rPr>
                <w:rStyle w:val="Hyperlink"/>
                <w:noProof/>
              </w:rPr>
              <w:t>Assignment/Exam</w:t>
            </w:r>
            <w:r w:rsidR="001C01A6" w:rsidRPr="00AD0311">
              <w:rPr>
                <w:rStyle w:val="Hyperlink"/>
                <w:noProof/>
              </w:rPr>
              <w:t xml:space="preserve"> 1 (</w:t>
            </w:r>
            <w:r w:rsidR="00C10648">
              <w:rPr>
                <w:rStyle w:val="Hyperlink"/>
                <w:noProof/>
              </w:rPr>
              <w:t>20</w:t>
            </w:r>
            <w:r w:rsidR="001C01A6" w:rsidRPr="00AD0311">
              <w:rPr>
                <w:rStyle w:val="Hyperlink"/>
                <w:noProof/>
              </w:rPr>
              <w:t xml:space="preserve">%), due </w:t>
            </w:r>
            <w:r w:rsidR="00C10648">
              <w:rPr>
                <w:rStyle w:val="Hyperlink"/>
                <w:noProof/>
              </w:rPr>
              <w:t>October 5th</w:t>
            </w:r>
            <w:r w:rsidR="001C01A6">
              <w:rPr>
                <w:noProof/>
                <w:webHidden/>
              </w:rPr>
              <w:tab/>
            </w:r>
            <w:r w:rsidR="001C01A6">
              <w:rPr>
                <w:noProof/>
                <w:webHidden/>
              </w:rPr>
              <w:fldChar w:fldCharType="begin"/>
            </w:r>
            <w:r w:rsidR="001C01A6">
              <w:rPr>
                <w:noProof/>
                <w:webHidden/>
              </w:rPr>
              <w:instrText xml:space="preserve"> PAGEREF _Toc515350804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rsidR="001C01A6" w:rsidRDefault="002A2263" w:rsidP="007139C5">
          <w:pPr>
            <w:pStyle w:val="TOC2"/>
            <w:tabs>
              <w:tab w:val="right" w:leader="dot" w:pos="9350"/>
            </w:tabs>
            <w:spacing w:after="120" w:line="240" w:lineRule="auto"/>
            <w:ind w:left="238"/>
            <w:rPr>
              <w:noProof/>
            </w:rPr>
          </w:pPr>
          <w:hyperlink w:anchor="_Toc515350805" w:history="1">
            <w:r w:rsidR="001A2DF8">
              <w:rPr>
                <w:rStyle w:val="Hyperlink"/>
                <w:noProof/>
              </w:rPr>
              <w:t xml:space="preserve">Assignment/Exam </w:t>
            </w:r>
            <w:r w:rsidR="001C01A6" w:rsidRPr="00AD0311">
              <w:rPr>
                <w:rStyle w:val="Hyperlink"/>
                <w:noProof/>
              </w:rPr>
              <w:t>2 (</w:t>
            </w:r>
            <w:r w:rsidR="00C10648">
              <w:rPr>
                <w:rStyle w:val="Hyperlink"/>
                <w:noProof/>
              </w:rPr>
              <w:t>20</w:t>
            </w:r>
            <w:r w:rsidR="001C01A6" w:rsidRPr="00AD0311">
              <w:rPr>
                <w:rStyle w:val="Hyperlink"/>
                <w:noProof/>
              </w:rPr>
              <w:t xml:space="preserve">%), due </w:t>
            </w:r>
            <w:r w:rsidR="00C10648">
              <w:rPr>
                <w:rStyle w:val="Hyperlink"/>
                <w:noProof/>
              </w:rPr>
              <w:t>November 16th</w:t>
            </w:r>
            <w:r w:rsidR="001C01A6">
              <w:rPr>
                <w:noProof/>
                <w:webHidden/>
              </w:rPr>
              <w:tab/>
            </w:r>
            <w:r w:rsidR="001C01A6">
              <w:rPr>
                <w:noProof/>
                <w:webHidden/>
              </w:rPr>
              <w:fldChar w:fldCharType="begin"/>
            </w:r>
            <w:r w:rsidR="001C01A6">
              <w:rPr>
                <w:noProof/>
                <w:webHidden/>
              </w:rPr>
              <w:instrText xml:space="preserve"> PAGEREF _Toc515350805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rsidR="007139C5" w:rsidRDefault="001A2DF8" w:rsidP="007139C5">
          <w:pPr>
            <w:spacing w:after="120" w:line="240" w:lineRule="auto"/>
            <w:ind w:left="238"/>
          </w:pPr>
          <w:r>
            <w:t>Guided Reading Questions (10%), due each week at tutorial start……</w:t>
          </w:r>
          <w:r w:rsidR="00C10695">
            <w:t xml:space="preserve"> </w:t>
          </w:r>
          <w:r>
            <w:t>……………….3</w:t>
          </w:r>
          <w:r w:rsidR="00C10695">
            <w:t xml:space="preserve"> </w:t>
          </w:r>
          <w:r>
            <w:t xml:space="preserve"> </w:t>
          </w:r>
        </w:p>
        <w:p w:rsidR="00C00414" w:rsidRDefault="007139C5" w:rsidP="007139C5">
          <w:pPr>
            <w:spacing w:after="120" w:line="240" w:lineRule="auto"/>
            <w:ind w:left="238"/>
          </w:pPr>
          <w:r>
            <w:t xml:space="preserve">Tutorial Parcipation (10%) ………………………………………………………………….3  </w:t>
          </w:r>
        </w:p>
        <w:p w:rsidR="001A2DF8" w:rsidRPr="001A2DF8" w:rsidRDefault="00C10695" w:rsidP="007139C5">
          <w:pPr>
            <w:spacing w:after="120" w:line="240" w:lineRule="auto"/>
            <w:ind w:left="238"/>
          </w:pPr>
          <w:r>
            <w:t xml:space="preserve">Final Exam </w:t>
          </w:r>
          <w:r w:rsidR="001A2DF8">
            <w:t>(40%)</w:t>
          </w:r>
          <w:r>
            <w:t xml:space="preserve"> </w:t>
          </w:r>
          <w:r w:rsidR="001A2DF8">
            <w:t>TBD</w:t>
          </w:r>
          <w:r w:rsidR="007139C5">
            <w:t>…</w:t>
          </w:r>
          <w:r w:rsidR="001A2DF8">
            <w:t>……………………………………………………………………3</w:t>
          </w:r>
        </w:p>
        <w:p w:rsidR="001C01A6" w:rsidRDefault="002A2263">
          <w:pPr>
            <w:pStyle w:val="TOC1"/>
            <w:tabs>
              <w:tab w:val="right" w:leader="dot" w:pos="9350"/>
            </w:tabs>
            <w:rPr>
              <w:rFonts w:asciiTheme="minorHAnsi" w:eastAsiaTheme="minorEastAsia" w:hAnsiTheme="minorHAnsi"/>
              <w:noProof/>
              <w:sz w:val="22"/>
            </w:rPr>
          </w:pPr>
          <w:hyperlink w:anchor="_Toc515350806" w:history="1">
            <w:r w:rsidR="001C01A6" w:rsidRPr="00AD0311">
              <w:rPr>
                <w:rStyle w:val="Hyperlink"/>
                <w:noProof/>
              </w:rPr>
              <w:t>Weekly Course Schedule and Required Readings</w:t>
            </w:r>
            <w:r w:rsidR="001C01A6">
              <w:rPr>
                <w:noProof/>
                <w:webHidden/>
              </w:rPr>
              <w:tab/>
            </w:r>
            <w:r w:rsidR="001C01A6">
              <w:rPr>
                <w:noProof/>
                <w:webHidden/>
              </w:rPr>
              <w:fldChar w:fldCharType="begin"/>
            </w:r>
            <w:r w:rsidR="001C01A6">
              <w:rPr>
                <w:noProof/>
                <w:webHidden/>
              </w:rPr>
              <w:instrText xml:space="preserve"> PAGEREF _Toc515350806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07" w:history="1">
            <w:r w:rsidR="001C01A6" w:rsidRPr="00AD0311">
              <w:rPr>
                <w:rStyle w:val="Hyperlink"/>
                <w:noProof/>
              </w:rPr>
              <w:t>Week 1 (Dates)</w:t>
            </w:r>
            <w:r w:rsidR="001C01A6">
              <w:rPr>
                <w:noProof/>
                <w:webHidden/>
              </w:rPr>
              <w:tab/>
            </w:r>
            <w:r w:rsidR="001C01A6">
              <w:rPr>
                <w:noProof/>
                <w:webHidden/>
              </w:rPr>
              <w:fldChar w:fldCharType="begin"/>
            </w:r>
            <w:r w:rsidR="001C01A6">
              <w:rPr>
                <w:noProof/>
                <w:webHidden/>
              </w:rPr>
              <w:instrText xml:space="preserve"> PAGEREF _Toc515350807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08" w:history="1">
            <w:r w:rsidR="001C01A6" w:rsidRPr="00AD0311">
              <w:rPr>
                <w:rStyle w:val="Hyperlink"/>
                <w:noProof/>
              </w:rPr>
              <w:t>Week 2 (Dates)</w:t>
            </w:r>
            <w:r w:rsidR="001C01A6">
              <w:rPr>
                <w:noProof/>
                <w:webHidden/>
              </w:rPr>
              <w:tab/>
            </w:r>
            <w:r w:rsidR="001C01A6">
              <w:rPr>
                <w:noProof/>
                <w:webHidden/>
              </w:rPr>
              <w:fldChar w:fldCharType="begin"/>
            </w:r>
            <w:r w:rsidR="001C01A6">
              <w:rPr>
                <w:noProof/>
                <w:webHidden/>
              </w:rPr>
              <w:instrText xml:space="preserve"> PAGEREF _Toc515350808 \h </w:instrText>
            </w:r>
            <w:r w:rsidR="001C01A6">
              <w:rPr>
                <w:noProof/>
                <w:webHidden/>
              </w:rPr>
            </w:r>
            <w:r w:rsidR="001C01A6">
              <w:rPr>
                <w:noProof/>
                <w:webHidden/>
              </w:rPr>
              <w:fldChar w:fldCharType="separate"/>
            </w:r>
            <w:r w:rsidR="001C01A6">
              <w:rPr>
                <w:noProof/>
                <w:webHidden/>
              </w:rPr>
              <w:t>3</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09" w:history="1">
            <w:r w:rsidR="001C01A6" w:rsidRPr="00AD0311">
              <w:rPr>
                <w:rStyle w:val="Hyperlink"/>
                <w:noProof/>
              </w:rPr>
              <w:t>Week 3 (Dates)</w:t>
            </w:r>
            <w:r w:rsidR="001C01A6">
              <w:rPr>
                <w:noProof/>
                <w:webHidden/>
              </w:rPr>
              <w:tab/>
            </w:r>
            <w:r w:rsidR="001C01A6">
              <w:rPr>
                <w:noProof/>
                <w:webHidden/>
              </w:rPr>
              <w:fldChar w:fldCharType="begin"/>
            </w:r>
            <w:r w:rsidR="001C01A6">
              <w:rPr>
                <w:noProof/>
                <w:webHidden/>
              </w:rPr>
              <w:instrText xml:space="preserve"> PAGEREF _Toc515350809 \h </w:instrText>
            </w:r>
            <w:r w:rsidR="001C01A6">
              <w:rPr>
                <w:noProof/>
                <w:webHidden/>
              </w:rPr>
            </w:r>
            <w:r w:rsidR="001C01A6">
              <w:rPr>
                <w:noProof/>
                <w:webHidden/>
              </w:rPr>
              <w:fldChar w:fldCharType="separate"/>
            </w:r>
            <w:r w:rsidR="001C01A6">
              <w:rPr>
                <w:noProof/>
                <w:webHidden/>
              </w:rPr>
              <w:t>4</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10" w:history="1">
            <w:r w:rsidR="001C01A6" w:rsidRPr="00AD0311">
              <w:rPr>
                <w:rStyle w:val="Hyperlink"/>
                <w:noProof/>
              </w:rPr>
              <w:t>Week 4 (Dates)</w:t>
            </w:r>
            <w:r w:rsidR="001C01A6">
              <w:rPr>
                <w:noProof/>
                <w:webHidden/>
              </w:rPr>
              <w:tab/>
            </w:r>
            <w:r w:rsidR="001C01A6">
              <w:rPr>
                <w:noProof/>
                <w:webHidden/>
              </w:rPr>
              <w:fldChar w:fldCharType="begin"/>
            </w:r>
            <w:r w:rsidR="001C01A6">
              <w:rPr>
                <w:noProof/>
                <w:webHidden/>
              </w:rPr>
              <w:instrText xml:space="preserve"> PAGEREF _Toc515350810 \h </w:instrText>
            </w:r>
            <w:r w:rsidR="001C01A6">
              <w:rPr>
                <w:noProof/>
                <w:webHidden/>
              </w:rPr>
            </w:r>
            <w:r w:rsidR="001C01A6">
              <w:rPr>
                <w:noProof/>
                <w:webHidden/>
              </w:rPr>
              <w:fldChar w:fldCharType="separate"/>
            </w:r>
            <w:r w:rsidR="001C01A6">
              <w:rPr>
                <w:noProof/>
                <w:webHidden/>
              </w:rPr>
              <w:t>4</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11" w:history="1">
            <w:r w:rsidR="001C01A6" w:rsidRPr="00AD0311">
              <w:rPr>
                <w:rStyle w:val="Hyperlink"/>
                <w:noProof/>
              </w:rPr>
              <w:t>Week 5 (Dates)</w:t>
            </w:r>
            <w:r w:rsidR="001C01A6">
              <w:rPr>
                <w:noProof/>
                <w:webHidden/>
              </w:rPr>
              <w:tab/>
            </w:r>
            <w:r w:rsidR="001C01A6">
              <w:rPr>
                <w:noProof/>
                <w:webHidden/>
              </w:rPr>
              <w:fldChar w:fldCharType="begin"/>
            </w:r>
            <w:r w:rsidR="001C01A6">
              <w:rPr>
                <w:noProof/>
                <w:webHidden/>
              </w:rPr>
              <w:instrText xml:space="preserve"> PAGEREF _Toc515350811 \h </w:instrText>
            </w:r>
            <w:r w:rsidR="001C01A6">
              <w:rPr>
                <w:noProof/>
                <w:webHidden/>
              </w:rPr>
            </w:r>
            <w:r w:rsidR="001C01A6">
              <w:rPr>
                <w:noProof/>
                <w:webHidden/>
              </w:rPr>
              <w:fldChar w:fldCharType="separate"/>
            </w:r>
            <w:r w:rsidR="001C01A6">
              <w:rPr>
                <w:noProof/>
                <w:webHidden/>
              </w:rPr>
              <w:t>4</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12" w:history="1">
            <w:r w:rsidR="001C01A6" w:rsidRPr="00AD0311">
              <w:rPr>
                <w:rStyle w:val="Hyperlink"/>
                <w:noProof/>
              </w:rPr>
              <w:t>Week 6 (Dates)</w:t>
            </w:r>
            <w:r w:rsidR="001C01A6">
              <w:rPr>
                <w:noProof/>
                <w:webHidden/>
              </w:rPr>
              <w:tab/>
            </w:r>
            <w:r w:rsidR="001C01A6">
              <w:rPr>
                <w:noProof/>
                <w:webHidden/>
              </w:rPr>
              <w:fldChar w:fldCharType="begin"/>
            </w:r>
            <w:r w:rsidR="001C01A6">
              <w:rPr>
                <w:noProof/>
                <w:webHidden/>
              </w:rPr>
              <w:instrText xml:space="preserve"> PAGEREF _Toc515350812 \h </w:instrText>
            </w:r>
            <w:r w:rsidR="001C01A6">
              <w:rPr>
                <w:noProof/>
                <w:webHidden/>
              </w:rPr>
            </w:r>
            <w:r w:rsidR="001C01A6">
              <w:rPr>
                <w:noProof/>
                <w:webHidden/>
              </w:rPr>
              <w:fldChar w:fldCharType="separate"/>
            </w:r>
            <w:r w:rsidR="001C01A6">
              <w:rPr>
                <w:noProof/>
                <w:webHidden/>
              </w:rPr>
              <w:t>4</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13" w:history="1">
            <w:r w:rsidR="001C01A6" w:rsidRPr="00AD0311">
              <w:rPr>
                <w:rStyle w:val="Hyperlink"/>
                <w:noProof/>
              </w:rPr>
              <w:t>Week 7 (Dates)</w:t>
            </w:r>
            <w:r w:rsidR="001C01A6">
              <w:rPr>
                <w:noProof/>
                <w:webHidden/>
              </w:rPr>
              <w:tab/>
            </w:r>
            <w:r w:rsidR="001C01A6">
              <w:rPr>
                <w:noProof/>
                <w:webHidden/>
              </w:rPr>
              <w:fldChar w:fldCharType="begin"/>
            </w:r>
            <w:r w:rsidR="001C01A6">
              <w:rPr>
                <w:noProof/>
                <w:webHidden/>
              </w:rPr>
              <w:instrText xml:space="preserve"> PAGEREF _Toc515350813 \h </w:instrText>
            </w:r>
            <w:r w:rsidR="001C01A6">
              <w:rPr>
                <w:noProof/>
                <w:webHidden/>
              </w:rPr>
            </w:r>
            <w:r w:rsidR="001C01A6">
              <w:rPr>
                <w:noProof/>
                <w:webHidden/>
              </w:rPr>
              <w:fldChar w:fldCharType="separate"/>
            </w:r>
            <w:r w:rsidR="001C01A6">
              <w:rPr>
                <w:noProof/>
                <w:webHidden/>
              </w:rPr>
              <w:t>5</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14" w:history="1">
            <w:r w:rsidR="001C01A6" w:rsidRPr="00AD0311">
              <w:rPr>
                <w:rStyle w:val="Hyperlink"/>
                <w:noProof/>
              </w:rPr>
              <w:t>Week 8 (Dates)</w:t>
            </w:r>
            <w:r w:rsidR="001C01A6">
              <w:rPr>
                <w:noProof/>
                <w:webHidden/>
              </w:rPr>
              <w:tab/>
            </w:r>
            <w:r w:rsidR="001C01A6">
              <w:rPr>
                <w:noProof/>
                <w:webHidden/>
              </w:rPr>
              <w:fldChar w:fldCharType="begin"/>
            </w:r>
            <w:r w:rsidR="001C01A6">
              <w:rPr>
                <w:noProof/>
                <w:webHidden/>
              </w:rPr>
              <w:instrText xml:space="preserve"> PAGEREF _Toc515350814 \h </w:instrText>
            </w:r>
            <w:r w:rsidR="001C01A6">
              <w:rPr>
                <w:noProof/>
                <w:webHidden/>
              </w:rPr>
            </w:r>
            <w:r w:rsidR="001C01A6">
              <w:rPr>
                <w:noProof/>
                <w:webHidden/>
              </w:rPr>
              <w:fldChar w:fldCharType="separate"/>
            </w:r>
            <w:r w:rsidR="001C01A6">
              <w:rPr>
                <w:noProof/>
                <w:webHidden/>
              </w:rPr>
              <w:t>5</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15" w:history="1">
            <w:r w:rsidR="001C01A6" w:rsidRPr="00AD0311">
              <w:rPr>
                <w:rStyle w:val="Hyperlink"/>
                <w:noProof/>
              </w:rPr>
              <w:t>Week 9 (Dates)</w:t>
            </w:r>
            <w:r w:rsidR="001C01A6">
              <w:rPr>
                <w:noProof/>
                <w:webHidden/>
              </w:rPr>
              <w:tab/>
            </w:r>
            <w:r w:rsidR="001C01A6">
              <w:rPr>
                <w:noProof/>
                <w:webHidden/>
              </w:rPr>
              <w:fldChar w:fldCharType="begin"/>
            </w:r>
            <w:r w:rsidR="001C01A6">
              <w:rPr>
                <w:noProof/>
                <w:webHidden/>
              </w:rPr>
              <w:instrText xml:space="preserve"> PAGEREF _Toc515350815 \h </w:instrText>
            </w:r>
            <w:r w:rsidR="001C01A6">
              <w:rPr>
                <w:noProof/>
                <w:webHidden/>
              </w:rPr>
            </w:r>
            <w:r w:rsidR="001C01A6">
              <w:rPr>
                <w:noProof/>
                <w:webHidden/>
              </w:rPr>
              <w:fldChar w:fldCharType="separate"/>
            </w:r>
            <w:r w:rsidR="001C01A6">
              <w:rPr>
                <w:noProof/>
                <w:webHidden/>
              </w:rPr>
              <w:t>5</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16" w:history="1">
            <w:r w:rsidR="001C01A6" w:rsidRPr="00AD0311">
              <w:rPr>
                <w:rStyle w:val="Hyperlink"/>
                <w:noProof/>
              </w:rPr>
              <w:t>Week 10 (Dates)</w:t>
            </w:r>
            <w:r w:rsidR="001C01A6">
              <w:rPr>
                <w:noProof/>
                <w:webHidden/>
              </w:rPr>
              <w:tab/>
            </w:r>
            <w:r w:rsidR="001C01A6">
              <w:rPr>
                <w:noProof/>
                <w:webHidden/>
              </w:rPr>
              <w:fldChar w:fldCharType="begin"/>
            </w:r>
            <w:r w:rsidR="001C01A6">
              <w:rPr>
                <w:noProof/>
                <w:webHidden/>
              </w:rPr>
              <w:instrText xml:space="preserve"> PAGEREF _Toc515350816 \h </w:instrText>
            </w:r>
            <w:r w:rsidR="001C01A6">
              <w:rPr>
                <w:noProof/>
                <w:webHidden/>
              </w:rPr>
            </w:r>
            <w:r w:rsidR="001C01A6">
              <w:rPr>
                <w:noProof/>
                <w:webHidden/>
              </w:rPr>
              <w:fldChar w:fldCharType="separate"/>
            </w:r>
            <w:r w:rsidR="001C01A6">
              <w:rPr>
                <w:noProof/>
                <w:webHidden/>
              </w:rPr>
              <w:t>5</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17" w:history="1">
            <w:r w:rsidR="001C01A6" w:rsidRPr="00AD0311">
              <w:rPr>
                <w:rStyle w:val="Hyperlink"/>
                <w:noProof/>
              </w:rPr>
              <w:t>Week 11 (Dates)</w:t>
            </w:r>
            <w:r w:rsidR="001C01A6">
              <w:rPr>
                <w:noProof/>
                <w:webHidden/>
              </w:rPr>
              <w:tab/>
            </w:r>
            <w:r w:rsidR="001C01A6">
              <w:rPr>
                <w:noProof/>
                <w:webHidden/>
              </w:rPr>
              <w:fldChar w:fldCharType="begin"/>
            </w:r>
            <w:r w:rsidR="001C01A6">
              <w:rPr>
                <w:noProof/>
                <w:webHidden/>
              </w:rPr>
              <w:instrText xml:space="preserve"> PAGEREF _Toc515350817 \h </w:instrText>
            </w:r>
            <w:r w:rsidR="001C01A6">
              <w:rPr>
                <w:noProof/>
                <w:webHidden/>
              </w:rPr>
            </w:r>
            <w:r w:rsidR="001C01A6">
              <w:rPr>
                <w:noProof/>
                <w:webHidden/>
              </w:rPr>
              <w:fldChar w:fldCharType="separate"/>
            </w:r>
            <w:r w:rsidR="001C01A6">
              <w:rPr>
                <w:noProof/>
                <w:webHidden/>
              </w:rPr>
              <w:t>6</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18" w:history="1">
            <w:r w:rsidR="001C01A6" w:rsidRPr="00AD0311">
              <w:rPr>
                <w:rStyle w:val="Hyperlink"/>
                <w:noProof/>
              </w:rPr>
              <w:t>Week 12 (Dates)</w:t>
            </w:r>
            <w:r w:rsidR="001C01A6">
              <w:rPr>
                <w:noProof/>
                <w:webHidden/>
              </w:rPr>
              <w:tab/>
            </w:r>
            <w:r w:rsidR="001C01A6">
              <w:rPr>
                <w:noProof/>
                <w:webHidden/>
              </w:rPr>
              <w:fldChar w:fldCharType="begin"/>
            </w:r>
            <w:r w:rsidR="001C01A6">
              <w:rPr>
                <w:noProof/>
                <w:webHidden/>
              </w:rPr>
              <w:instrText xml:space="preserve"> PAGEREF _Toc515350818 \h </w:instrText>
            </w:r>
            <w:r w:rsidR="001C01A6">
              <w:rPr>
                <w:noProof/>
                <w:webHidden/>
              </w:rPr>
            </w:r>
            <w:r w:rsidR="001C01A6">
              <w:rPr>
                <w:noProof/>
                <w:webHidden/>
              </w:rPr>
              <w:fldChar w:fldCharType="separate"/>
            </w:r>
            <w:r w:rsidR="001C01A6">
              <w:rPr>
                <w:noProof/>
                <w:webHidden/>
              </w:rPr>
              <w:t>6</w:t>
            </w:r>
            <w:r w:rsidR="001C01A6">
              <w:rPr>
                <w:noProof/>
                <w:webHidden/>
              </w:rPr>
              <w:fldChar w:fldCharType="end"/>
            </w:r>
          </w:hyperlink>
        </w:p>
        <w:p w:rsidR="00C10648" w:rsidRPr="00C10648" w:rsidRDefault="002A2263" w:rsidP="00C10648">
          <w:pPr>
            <w:pStyle w:val="TOC2"/>
            <w:tabs>
              <w:tab w:val="right" w:leader="dot" w:pos="9350"/>
            </w:tabs>
            <w:rPr>
              <w:rFonts w:asciiTheme="minorHAnsi" w:eastAsiaTheme="minorEastAsia" w:hAnsiTheme="minorHAnsi"/>
              <w:noProof/>
              <w:sz w:val="22"/>
            </w:rPr>
          </w:pPr>
          <w:hyperlink w:anchor="_Toc515350819" w:history="1">
            <w:r w:rsidR="001C01A6" w:rsidRPr="00AD0311">
              <w:rPr>
                <w:rStyle w:val="Hyperlink"/>
                <w:noProof/>
              </w:rPr>
              <w:t>Week 13 (Dates)</w:t>
            </w:r>
            <w:r w:rsidR="001C01A6">
              <w:rPr>
                <w:noProof/>
                <w:webHidden/>
              </w:rPr>
              <w:tab/>
            </w:r>
            <w:r w:rsidR="001C01A6">
              <w:rPr>
                <w:noProof/>
                <w:webHidden/>
              </w:rPr>
              <w:fldChar w:fldCharType="begin"/>
            </w:r>
            <w:r w:rsidR="001C01A6">
              <w:rPr>
                <w:noProof/>
                <w:webHidden/>
              </w:rPr>
              <w:instrText xml:space="preserve"> PAGEREF _Toc515350819 \h </w:instrText>
            </w:r>
            <w:r w:rsidR="001C01A6">
              <w:rPr>
                <w:noProof/>
                <w:webHidden/>
              </w:rPr>
            </w:r>
            <w:r w:rsidR="001C01A6">
              <w:rPr>
                <w:noProof/>
                <w:webHidden/>
              </w:rPr>
              <w:fldChar w:fldCharType="separate"/>
            </w:r>
            <w:r w:rsidR="001C01A6">
              <w:rPr>
                <w:noProof/>
                <w:webHidden/>
              </w:rPr>
              <w:t>6</w:t>
            </w:r>
            <w:r w:rsidR="001C01A6">
              <w:rPr>
                <w:noProof/>
                <w:webHidden/>
              </w:rPr>
              <w:fldChar w:fldCharType="end"/>
            </w:r>
          </w:hyperlink>
        </w:p>
        <w:p w:rsidR="001C01A6" w:rsidRDefault="002A2263">
          <w:pPr>
            <w:pStyle w:val="TOC1"/>
            <w:tabs>
              <w:tab w:val="right" w:leader="dot" w:pos="9350"/>
            </w:tabs>
            <w:rPr>
              <w:rFonts w:asciiTheme="minorHAnsi" w:eastAsiaTheme="minorEastAsia" w:hAnsiTheme="minorHAnsi"/>
              <w:noProof/>
              <w:sz w:val="22"/>
            </w:rPr>
          </w:pPr>
          <w:hyperlink w:anchor="_Toc515350821" w:history="1">
            <w:r w:rsidR="001C01A6" w:rsidRPr="00AD0311">
              <w:rPr>
                <w:rStyle w:val="Hyperlink"/>
                <w:noProof/>
              </w:rPr>
              <w:t>Course Policies</w:t>
            </w:r>
            <w:r w:rsidR="001C01A6">
              <w:rPr>
                <w:noProof/>
                <w:webHidden/>
              </w:rPr>
              <w:tab/>
            </w:r>
            <w:r w:rsidR="001C01A6">
              <w:rPr>
                <w:noProof/>
                <w:webHidden/>
              </w:rPr>
              <w:fldChar w:fldCharType="begin"/>
            </w:r>
            <w:r w:rsidR="001C01A6">
              <w:rPr>
                <w:noProof/>
                <w:webHidden/>
              </w:rPr>
              <w:instrText xml:space="preserve"> PAGEREF _Toc515350821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22" w:history="1">
            <w:r w:rsidR="001C01A6" w:rsidRPr="00AD0311">
              <w:rPr>
                <w:rStyle w:val="Hyperlink"/>
                <w:noProof/>
              </w:rPr>
              <w:t>Submission of Assignments</w:t>
            </w:r>
            <w:r w:rsidR="001C01A6">
              <w:rPr>
                <w:noProof/>
                <w:webHidden/>
              </w:rPr>
              <w:tab/>
            </w:r>
            <w:r w:rsidR="001C01A6">
              <w:rPr>
                <w:noProof/>
                <w:webHidden/>
              </w:rPr>
              <w:fldChar w:fldCharType="begin"/>
            </w:r>
            <w:r w:rsidR="001C01A6">
              <w:rPr>
                <w:noProof/>
                <w:webHidden/>
              </w:rPr>
              <w:instrText xml:space="preserve"> PAGEREF _Toc515350822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23" w:history="1">
            <w:r w:rsidR="001C01A6" w:rsidRPr="00AD0311">
              <w:rPr>
                <w:rStyle w:val="Hyperlink"/>
                <w:noProof/>
              </w:rPr>
              <w:t>Grades</w:t>
            </w:r>
            <w:r w:rsidR="001C01A6">
              <w:rPr>
                <w:noProof/>
                <w:webHidden/>
              </w:rPr>
              <w:tab/>
            </w:r>
            <w:r w:rsidR="001C01A6">
              <w:rPr>
                <w:noProof/>
                <w:webHidden/>
              </w:rPr>
              <w:fldChar w:fldCharType="begin"/>
            </w:r>
            <w:r w:rsidR="001C01A6">
              <w:rPr>
                <w:noProof/>
                <w:webHidden/>
              </w:rPr>
              <w:instrText xml:space="preserve"> PAGEREF _Toc515350823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24" w:history="1">
            <w:r w:rsidR="001C01A6" w:rsidRPr="00AD0311">
              <w:rPr>
                <w:rStyle w:val="Hyperlink"/>
                <w:noProof/>
              </w:rPr>
              <w:t>Late Assignments</w:t>
            </w:r>
            <w:r w:rsidR="001C01A6">
              <w:rPr>
                <w:noProof/>
                <w:webHidden/>
              </w:rPr>
              <w:tab/>
            </w:r>
            <w:r w:rsidR="001C01A6">
              <w:rPr>
                <w:noProof/>
                <w:webHidden/>
              </w:rPr>
              <w:fldChar w:fldCharType="begin"/>
            </w:r>
            <w:r w:rsidR="001C01A6">
              <w:rPr>
                <w:noProof/>
                <w:webHidden/>
              </w:rPr>
              <w:instrText xml:space="preserve"> PAGEREF _Toc515350824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25" w:history="1">
            <w:r w:rsidR="001C01A6" w:rsidRPr="00AD0311">
              <w:rPr>
                <w:rStyle w:val="Hyperlink"/>
                <w:noProof/>
              </w:rPr>
              <w:t>Absences, Missed Work, Illness</w:t>
            </w:r>
            <w:r w:rsidR="001C01A6">
              <w:rPr>
                <w:noProof/>
                <w:webHidden/>
              </w:rPr>
              <w:tab/>
            </w:r>
            <w:r w:rsidR="001C01A6">
              <w:rPr>
                <w:noProof/>
                <w:webHidden/>
              </w:rPr>
              <w:fldChar w:fldCharType="begin"/>
            </w:r>
            <w:r w:rsidR="001C01A6">
              <w:rPr>
                <w:noProof/>
                <w:webHidden/>
              </w:rPr>
              <w:instrText xml:space="preserve"> PAGEREF _Toc515350825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26" w:history="1">
            <w:r w:rsidR="001C01A6" w:rsidRPr="00AD0311">
              <w:rPr>
                <w:rStyle w:val="Hyperlink"/>
                <w:noProof/>
              </w:rPr>
              <w:t>Avenue to Learn</w:t>
            </w:r>
            <w:r w:rsidR="001C01A6">
              <w:rPr>
                <w:noProof/>
                <w:webHidden/>
              </w:rPr>
              <w:tab/>
            </w:r>
            <w:r w:rsidR="001C01A6">
              <w:rPr>
                <w:noProof/>
                <w:webHidden/>
              </w:rPr>
              <w:fldChar w:fldCharType="begin"/>
            </w:r>
            <w:r w:rsidR="001C01A6">
              <w:rPr>
                <w:noProof/>
                <w:webHidden/>
              </w:rPr>
              <w:instrText xml:space="preserve"> PAGEREF _Toc515350826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27" w:history="1">
            <w:r w:rsidR="001C01A6" w:rsidRPr="00AD0311">
              <w:rPr>
                <w:rStyle w:val="Hyperlink"/>
                <w:noProof/>
              </w:rPr>
              <w:t>Turnitin.com</w:t>
            </w:r>
            <w:r w:rsidR="001C01A6">
              <w:rPr>
                <w:noProof/>
                <w:webHidden/>
              </w:rPr>
              <w:tab/>
            </w:r>
            <w:r w:rsidR="001C01A6">
              <w:rPr>
                <w:noProof/>
                <w:webHidden/>
              </w:rPr>
              <w:fldChar w:fldCharType="begin"/>
            </w:r>
            <w:r w:rsidR="001C01A6">
              <w:rPr>
                <w:noProof/>
                <w:webHidden/>
              </w:rPr>
              <w:instrText xml:space="preserve"> PAGEREF _Toc515350827 \h </w:instrText>
            </w:r>
            <w:r w:rsidR="001C01A6">
              <w:rPr>
                <w:noProof/>
                <w:webHidden/>
              </w:rPr>
            </w:r>
            <w:r w:rsidR="001C01A6">
              <w:rPr>
                <w:noProof/>
                <w:webHidden/>
              </w:rPr>
              <w:fldChar w:fldCharType="separate"/>
            </w:r>
            <w:r w:rsidR="001C01A6">
              <w:rPr>
                <w:noProof/>
                <w:webHidden/>
              </w:rPr>
              <w:t>7</w:t>
            </w:r>
            <w:r w:rsidR="001C01A6">
              <w:rPr>
                <w:noProof/>
                <w:webHidden/>
              </w:rPr>
              <w:fldChar w:fldCharType="end"/>
            </w:r>
          </w:hyperlink>
        </w:p>
        <w:p w:rsidR="001C01A6" w:rsidRDefault="002A2263">
          <w:pPr>
            <w:pStyle w:val="TOC1"/>
            <w:tabs>
              <w:tab w:val="right" w:leader="dot" w:pos="9350"/>
            </w:tabs>
            <w:rPr>
              <w:rFonts w:asciiTheme="minorHAnsi" w:eastAsiaTheme="minorEastAsia" w:hAnsiTheme="minorHAnsi"/>
              <w:noProof/>
              <w:sz w:val="22"/>
            </w:rPr>
          </w:pPr>
          <w:hyperlink w:anchor="_Toc515350828" w:history="1">
            <w:r w:rsidR="001C01A6" w:rsidRPr="00AD0311">
              <w:rPr>
                <w:rStyle w:val="Hyperlink"/>
                <w:noProof/>
              </w:rPr>
              <w:t>University Policies</w:t>
            </w:r>
            <w:r w:rsidR="001C01A6">
              <w:rPr>
                <w:noProof/>
                <w:webHidden/>
              </w:rPr>
              <w:tab/>
            </w:r>
            <w:r w:rsidR="001C01A6">
              <w:rPr>
                <w:noProof/>
                <w:webHidden/>
              </w:rPr>
              <w:fldChar w:fldCharType="begin"/>
            </w:r>
            <w:r w:rsidR="001C01A6">
              <w:rPr>
                <w:noProof/>
                <w:webHidden/>
              </w:rPr>
              <w:instrText xml:space="preserve"> PAGEREF _Toc515350828 \h </w:instrText>
            </w:r>
            <w:r w:rsidR="001C01A6">
              <w:rPr>
                <w:noProof/>
                <w:webHidden/>
              </w:rPr>
            </w:r>
            <w:r w:rsidR="001C01A6">
              <w:rPr>
                <w:noProof/>
                <w:webHidden/>
              </w:rPr>
              <w:fldChar w:fldCharType="separate"/>
            </w:r>
            <w:r w:rsidR="001C01A6">
              <w:rPr>
                <w:noProof/>
                <w:webHidden/>
              </w:rPr>
              <w:t>8</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29" w:history="1">
            <w:r w:rsidR="001C01A6" w:rsidRPr="00AD0311">
              <w:rPr>
                <w:rStyle w:val="Hyperlink"/>
                <w:noProof/>
              </w:rPr>
              <w:t>Academic Integrity Statement</w:t>
            </w:r>
            <w:r w:rsidR="001C01A6">
              <w:rPr>
                <w:noProof/>
                <w:webHidden/>
              </w:rPr>
              <w:tab/>
            </w:r>
            <w:r w:rsidR="001C01A6">
              <w:rPr>
                <w:noProof/>
                <w:webHidden/>
              </w:rPr>
              <w:fldChar w:fldCharType="begin"/>
            </w:r>
            <w:r w:rsidR="001C01A6">
              <w:rPr>
                <w:noProof/>
                <w:webHidden/>
              </w:rPr>
              <w:instrText xml:space="preserve"> PAGEREF _Toc515350829 \h </w:instrText>
            </w:r>
            <w:r w:rsidR="001C01A6">
              <w:rPr>
                <w:noProof/>
                <w:webHidden/>
              </w:rPr>
            </w:r>
            <w:r w:rsidR="001C01A6">
              <w:rPr>
                <w:noProof/>
                <w:webHidden/>
              </w:rPr>
              <w:fldChar w:fldCharType="separate"/>
            </w:r>
            <w:r w:rsidR="001C01A6">
              <w:rPr>
                <w:noProof/>
                <w:webHidden/>
              </w:rPr>
              <w:t>8</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30" w:history="1">
            <w:r w:rsidR="001C01A6" w:rsidRPr="00AD0311">
              <w:rPr>
                <w:rStyle w:val="Hyperlink"/>
                <w:noProof/>
              </w:rPr>
              <w:t>Academic Accommodation of Students with Disabilities</w:t>
            </w:r>
            <w:r w:rsidR="001C01A6">
              <w:rPr>
                <w:noProof/>
                <w:webHidden/>
              </w:rPr>
              <w:tab/>
            </w:r>
            <w:r w:rsidR="001C01A6">
              <w:rPr>
                <w:noProof/>
                <w:webHidden/>
              </w:rPr>
              <w:fldChar w:fldCharType="begin"/>
            </w:r>
            <w:r w:rsidR="001C01A6">
              <w:rPr>
                <w:noProof/>
                <w:webHidden/>
              </w:rPr>
              <w:instrText xml:space="preserve"> PAGEREF _Toc515350830 \h </w:instrText>
            </w:r>
            <w:r w:rsidR="001C01A6">
              <w:rPr>
                <w:noProof/>
                <w:webHidden/>
              </w:rPr>
            </w:r>
            <w:r w:rsidR="001C01A6">
              <w:rPr>
                <w:noProof/>
                <w:webHidden/>
              </w:rPr>
              <w:fldChar w:fldCharType="separate"/>
            </w:r>
            <w:r w:rsidR="001C01A6">
              <w:rPr>
                <w:noProof/>
                <w:webHidden/>
              </w:rPr>
              <w:t>8</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31" w:history="1">
            <w:r w:rsidR="001C01A6" w:rsidRPr="001C01A6">
              <w:rPr>
                <w:rStyle w:val="Hyperlink"/>
                <w:rFonts w:eastAsia="Times New Roman" w:cs="Arial"/>
                <w:bCs/>
                <w:noProof/>
                <w:lang w:val="en-GB"/>
              </w:rPr>
              <w:t>Religious, Indigenous and Spiritual Observances (RISO)</w:t>
            </w:r>
            <w:r w:rsidR="001C01A6">
              <w:rPr>
                <w:noProof/>
                <w:webHidden/>
              </w:rPr>
              <w:tab/>
            </w:r>
            <w:r w:rsidR="001C01A6">
              <w:rPr>
                <w:noProof/>
                <w:webHidden/>
              </w:rPr>
              <w:fldChar w:fldCharType="begin"/>
            </w:r>
            <w:r w:rsidR="001C01A6">
              <w:rPr>
                <w:noProof/>
                <w:webHidden/>
              </w:rPr>
              <w:instrText xml:space="preserve"> PAGEREF _Toc515350831 \h </w:instrText>
            </w:r>
            <w:r w:rsidR="001C01A6">
              <w:rPr>
                <w:noProof/>
                <w:webHidden/>
              </w:rPr>
            </w:r>
            <w:r w:rsidR="001C01A6">
              <w:rPr>
                <w:noProof/>
                <w:webHidden/>
              </w:rPr>
              <w:fldChar w:fldCharType="separate"/>
            </w:r>
            <w:r w:rsidR="001C01A6">
              <w:rPr>
                <w:noProof/>
                <w:webHidden/>
              </w:rPr>
              <w:t>8</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32" w:history="1">
            <w:r w:rsidR="001C01A6" w:rsidRPr="00AD0311">
              <w:rPr>
                <w:rStyle w:val="Hyperlink"/>
                <w:noProof/>
              </w:rPr>
              <w:t>Faculty of Social Sciences E-mail Communication Policy</w:t>
            </w:r>
            <w:r w:rsidR="001C01A6">
              <w:rPr>
                <w:noProof/>
                <w:webHidden/>
              </w:rPr>
              <w:tab/>
            </w:r>
            <w:r w:rsidR="001C01A6">
              <w:rPr>
                <w:noProof/>
                <w:webHidden/>
              </w:rPr>
              <w:fldChar w:fldCharType="begin"/>
            </w:r>
            <w:r w:rsidR="001C01A6">
              <w:rPr>
                <w:noProof/>
                <w:webHidden/>
              </w:rPr>
              <w:instrText xml:space="preserve"> PAGEREF _Toc515350832 \h </w:instrText>
            </w:r>
            <w:r w:rsidR="001C01A6">
              <w:rPr>
                <w:noProof/>
                <w:webHidden/>
              </w:rPr>
            </w:r>
            <w:r w:rsidR="001C01A6">
              <w:rPr>
                <w:noProof/>
                <w:webHidden/>
              </w:rPr>
              <w:fldChar w:fldCharType="separate"/>
            </w:r>
            <w:r w:rsidR="001C01A6">
              <w:rPr>
                <w:noProof/>
                <w:webHidden/>
              </w:rPr>
              <w:t>9</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33" w:history="1">
            <w:r w:rsidR="001C01A6" w:rsidRPr="001C01A6">
              <w:rPr>
                <w:rStyle w:val="Hyperlink"/>
                <w:rFonts w:eastAsia="Times New Roman" w:cs="Times New Roman"/>
                <w:bCs/>
                <w:noProof/>
                <w:lang w:val="en-GB"/>
              </w:rPr>
              <w:t>Privacy Protection</w:t>
            </w:r>
            <w:r w:rsidR="001C01A6">
              <w:rPr>
                <w:noProof/>
                <w:webHidden/>
              </w:rPr>
              <w:tab/>
            </w:r>
            <w:r w:rsidR="001C01A6">
              <w:rPr>
                <w:noProof/>
                <w:webHidden/>
              </w:rPr>
              <w:fldChar w:fldCharType="begin"/>
            </w:r>
            <w:r w:rsidR="001C01A6">
              <w:rPr>
                <w:noProof/>
                <w:webHidden/>
              </w:rPr>
              <w:instrText xml:space="preserve"> PAGEREF _Toc515350833 \h </w:instrText>
            </w:r>
            <w:r w:rsidR="001C01A6">
              <w:rPr>
                <w:noProof/>
                <w:webHidden/>
              </w:rPr>
            </w:r>
            <w:r w:rsidR="001C01A6">
              <w:rPr>
                <w:noProof/>
                <w:webHidden/>
              </w:rPr>
              <w:fldChar w:fldCharType="separate"/>
            </w:r>
            <w:r w:rsidR="001C01A6">
              <w:rPr>
                <w:noProof/>
                <w:webHidden/>
              </w:rPr>
              <w:t>9</w:t>
            </w:r>
            <w:r w:rsidR="001C01A6">
              <w:rPr>
                <w:noProof/>
                <w:webHidden/>
              </w:rPr>
              <w:fldChar w:fldCharType="end"/>
            </w:r>
          </w:hyperlink>
        </w:p>
        <w:p w:rsidR="001C01A6" w:rsidRDefault="002A2263">
          <w:pPr>
            <w:pStyle w:val="TOC2"/>
            <w:tabs>
              <w:tab w:val="right" w:leader="dot" w:pos="9350"/>
            </w:tabs>
            <w:rPr>
              <w:rFonts w:asciiTheme="minorHAnsi" w:eastAsiaTheme="minorEastAsia" w:hAnsiTheme="minorHAnsi"/>
              <w:noProof/>
              <w:sz w:val="22"/>
            </w:rPr>
          </w:pPr>
          <w:hyperlink w:anchor="_Toc515350834" w:history="1">
            <w:r w:rsidR="001C01A6" w:rsidRPr="00AD0311">
              <w:rPr>
                <w:rStyle w:val="Hyperlink"/>
                <w:noProof/>
              </w:rPr>
              <w:t>Course Modification</w:t>
            </w:r>
            <w:r w:rsidR="001C01A6">
              <w:rPr>
                <w:noProof/>
                <w:webHidden/>
              </w:rPr>
              <w:tab/>
            </w:r>
            <w:r w:rsidR="001C01A6">
              <w:rPr>
                <w:noProof/>
                <w:webHidden/>
              </w:rPr>
              <w:fldChar w:fldCharType="begin"/>
            </w:r>
            <w:r w:rsidR="001C01A6">
              <w:rPr>
                <w:noProof/>
                <w:webHidden/>
              </w:rPr>
              <w:instrText xml:space="preserve"> PAGEREF _Toc515350834 \h </w:instrText>
            </w:r>
            <w:r w:rsidR="001C01A6">
              <w:rPr>
                <w:noProof/>
                <w:webHidden/>
              </w:rPr>
            </w:r>
            <w:r w:rsidR="001C01A6">
              <w:rPr>
                <w:noProof/>
                <w:webHidden/>
              </w:rPr>
              <w:fldChar w:fldCharType="separate"/>
            </w:r>
            <w:r w:rsidR="001C01A6">
              <w:rPr>
                <w:noProof/>
                <w:webHidden/>
              </w:rPr>
              <w:t>9</w:t>
            </w:r>
            <w:r w:rsidR="001C01A6">
              <w:rPr>
                <w:noProof/>
                <w:webHidden/>
              </w:rPr>
              <w:fldChar w:fldCharType="end"/>
            </w:r>
          </w:hyperlink>
        </w:p>
        <w:p w:rsidR="001E657C" w:rsidRDefault="003D75ED" w:rsidP="00B74D6C">
          <w:r>
            <w:rPr>
              <w:rFonts w:cs="Arial"/>
            </w:rPr>
            <w:fldChar w:fldCharType="end"/>
          </w:r>
        </w:p>
      </w:sdtContent>
    </w:sdt>
    <w:p w:rsidR="00A03C8F" w:rsidRDefault="00A03C8F" w:rsidP="009F7FC2">
      <w:pPr>
        <w:pStyle w:val="Heading1"/>
      </w:pPr>
      <w:bookmarkStart w:id="1" w:name="_Toc515350798"/>
      <w:r>
        <w:t>Course Description</w:t>
      </w:r>
      <w:bookmarkEnd w:id="1"/>
    </w:p>
    <w:p w:rsidR="0092696C" w:rsidRPr="0092696C" w:rsidRDefault="0092696C" w:rsidP="0092696C">
      <w:pPr>
        <w:pStyle w:val="Default"/>
        <w:jc w:val="both"/>
        <w:rPr>
          <w:rFonts w:ascii="Arial" w:hAnsi="Arial" w:cs="Arial"/>
        </w:rPr>
      </w:pPr>
      <w:bookmarkStart w:id="2" w:name="_Toc515350799"/>
      <w:r w:rsidRPr="0092696C">
        <w:rPr>
          <w:rFonts w:ascii="Arial" w:hAnsi="Arial" w:cs="Arial"/>
        </w:rPr>
        <w:t xml:space="preserve">We live in an era obsessed with killer germs, epidemics and pandemics.  There is a mounting sense of vulnerability as a growing list of pathogens becomes visible.  Epidemics and plagues, however, are not new; they have influenced the course of human history for thousands of years.  </w:t>
      </w:r>
    </w:p>
    <w:p w:rsidR="0092696C" w:rsidRPr="0092696C" w:rsidRDefault="0092696C" w:rsidP="0092696C">
      <w:pPr>
        <w:pStyle w:val="Default"/>
        <w:jc w:val="both"/>
        <w:rPr>
          <w:rFonts w:ascii="Arial" w:hAnsi="Arial" w:cs="Arial"/>
        </w:rPr>
      </w:pPr>
    </w:p>
    <w:p w:rsidR="0092696C" w:rsidRPr="0092696C" w:rsidRDefault="0092696C" w:rsidP="0092696C">
      <w:pPr>
        <w:pStyle w:val="Default"/>
        <w:jc w:val="both"/>
        <w:rPr>
          <w:rFonts w:ascii="Arial" w:hAnsi="Arial" w:cs="Arial"/>
        </w:rPr>
      </w:pPr>
      <w:r w:rsidRPr="0092696C">
        <w:rPr>
          <w:rFonts w:ascii="Arial" w:hAnsi="Arial" w:cs="Arial"/>
        </w:rPr>
        <w:t>This course considers the origins, antiquity, and impact of plagues on human societies from an anthropological, biological</w:t>
      </w:r>
      <w:r w:rsidR="00B3234B">
        <w:rPr>
          <w:rFonts w:ascii="Arial" w:hAnsi="Arial" w:cs="Arial"/>
        </w:rPr>
        <w:t>, evo</w:t>
      </w:r>
      <w:r w:rsidR="005625F7">
        <w:rPr>
          <w:rFonts w:ascii="Arial" w:hAnsi="Arial" w:cs="Arial"/>
        </w:rPr>
        <w:t>l</w:t>
      </w:r>
      <w:r w:rsidR="00B3234B">
        <w:rPr>
          <w:rFonts w:ascii="Arial" w:hAnsi="Arial" w:cs="Arial"/>
        </w:rPr>
        <w:t>utionary</w:t>
      </w:r>
      <w:r w:rsidRPr="0092696C">
        <w:rPr>
          <w:rFonts w:ascii="Arial" w:hAnsi="Arial" w:cs="Arial"/>
        </w:rPr>
        <w:t xml:space="preserve"> and biosocial perspective.  It is structured around two, one-hour lectures and a one-hour tutorial.</w:t>
      </w:r>
    </w:p>
    <w:p w:rsidR="00A03C8F" w:rsidRDefault="00A03C8F" w:rsidP="009F7FC2">
      <w:pPr>
        <w:pStyle w:val="Heading1"/>
      </w:pPr>
      <w:r>
        <w:t>Course Objectives</w:t>
      </w:r>
      <w:bookmarkEnd w:id="2"/>
    </w:p>
    <w:p w:rsidR="0092696C" w:rsidRPr="0092696C" w:rsidRDefault="0092696C" w:rsidP="0092696C">
      <w:pPr>
        <w:pStyle w:val="Default"/>
        <w:jc w:val="both"/>
        <w:rPr>
          <w:rFonts w:ascii="Arial" w:hAnsi="Arial" w:cs="Arial"/>
        </w:rPr>
      </w:pPr>
      <w:r w:rsidRPr="0092696C">
        <w:rPr>
          <w:rFonts w:ascii="Arial" w:hAnsi="Arial" w:cs="Arial"/>
        </w:rPr>
        <w:t>The lectures begin with an exploration of definitions, models and general principles of infectious disease to establish frameworks for understanding plagues.  We then discuss specific plagues, historic and contemporary, with a view t</w:t>
      </w:r>
      <w:r w:rsidR="000B5D86">
        <w:rPr>
          <w:rFonts w:ascii="Arial" w:hAnsi="Arial" w:cs="Arial"/>
        </w:rPr>
        <w:t>o understanding why they emerge and</w:t>
      </w:r>
      <w:r w:rsidRPr="0092696C">
        <w:rPr>
          <w:rFonts w:ascii="Arial" w:hAnsi="Arial" w:cs="Arial"/>
        </w:rPr>
        <w:t xml:space="preserve"> </w:t>
      </w:r>
      <w:r w:rsidR="000B5D86">
        <w:rPr>
          <w:rFonts w:ascii="Arial" w:hAnsi="Arial" w:cs="Arial"/>
        </w:rPr>
        <w:t xml:space="preserve">evolve, </w:t>
      </w:r>
      <w:r w:rsidRPr="0092696C">
        <w:rPr>
          <w:rFonts w:ascii="Arial" w:hAnsi="Arial" w:cs="Arial"/>
        </w:rPr>
        <w:t xml:space="preserve">how they are intimately linked to human behaviour, and how they transform societies.  Dorothy Crawford’s (2007) book, </w:t>
      </w:r>
      <w:r w:rsidRPr="0092696C">
        <w:rPr>
          <w:rFonts w:ascii="Arial" w:hAnsi="Arial" w:cs="Arial"/>
          <w:i/>
        </w:rPr>
        <w:t>Deadly Companions:  How Microbes Shaped our History</w:t>
      </w:r>
      <w:r w:rsidRPr="0092696C">
        <w:rPr>
          <w:rFonts w:ascii="Arial" w:hAnsi="Arial" w:cs="Arial"/>
        </w:rPr>
        <w:t xml:space="preserve"> discusses how humans influence, and have been influenced by, some of the smallest forms of life on earth.  Peter Washer’s (2010) book, </w:t>
      </w:r>
      <w:r w:rsidRPr="0092696C">
        <w:rPr>
          <w:rFonts w:ascii="Arial" w:hAnsi="Arial" w:cs="Arial"/>
          <w:i/>
        </w:rPr>
        <w:t>Emerging Infectious Diseases and Society</w:t>
      </w:r>
      <w:r w:rsidRPr="0092696C">
        <w:rPr>
          <w:rFonts w:ascii="Arial" w:hAnsi="Arial" w:cs="Arial"/>
        </w:rPr>
        <w:t xml:space="preserve">, takes up the problem of “plague” today. Paul Slacks (2012) book, Plague: A Very Short Introduction, talks specifically about the Black </w:t>
      </w:r>
      <w:r w:rsidRPr="0092696C">
        <w:rPr>
          <w:rFonts w:ascii="Arial" w:hAnsi="Arial" w:cs="Arial"/>
        </w:rPr>
        <w:lastRenderedPageBreak/>
        <w:t xml:space="preserve">Death and the ramifications on medieval society. </w:t>
      </w:r>
      <w:r w:rsidR="00F27A1F">
        <w:rPr>
          <w:rFonts w:ascii="Arial" w:hAnsi="Arial" w:cs="Arial"/>
        </w:rPr>
        <w:t xml:space="preserve">Marta Wayne and Ben Bolkers short introduction provides some of the basic biology of the pathogens we’ll discuss and some basics of epidemic modelling </w:t>
      </w:r>
      <w:r w:rsidRPr="0092696C">
        <w:rPr>
          <w:rFonts w:ascii="Arial" w:hAnsi="Arial" w:cs="Arial"/>
        </w:rPr>
        <w:t xml:space="preserve">By the end of this course, you will: </w:t>
      </w:r>
    </w:p>
    <w:p w:rsidR="0092696C" w:rsidRPr="0092696C" w:rsidRDefault="0092696C" w:rsidP="0092696C">
      <w:pPr>
        <w:pStyle w:val="Default"/>
        <w:rPr>
          <w:rFonts w:ascii="Arial" w:hAnsi="Arial" w:cs="Arial"/>
        </w:rPr>
      </w:pPr>
    </w:p>
    <w:p w:rsidR="0092696C" w:rsidRPr="0092696C" w:rsidRDefault="0092696C" w:rsidP="0092696C">
      <w:pPr>
        <w:pStyle w:val="Default"/>
        <w:numPr>
          <w:ilvl w:val="0"/>
          <w:numId w:val="4"/>
        </w:numPr>
        <w:rPr>
          <w:rFonts w:ascii="Arial" w:hAnsi="Arial" w:cs="Arial"/>
        </w:rPr>
      </w:pPr>
      <w:r w:rsidRPr="0092696C">
        <w:rPr>
          <w:rFonts w:ascii="Arial" w:hAnsi="Arial" w:cs="Arial"/>
        </w:rPr>
        <w:t>Understand the relationship between human behavior, environment and epidemics.</w:t>
      </w:r>
    </w:p>
    <w:p w:rsidR="0092696C" w:rsidRPr="0092696C" w:rsidRDefault="005625F7" w:rsidP="0092696C">
      <w:pPr>
        <w:pStyle w:val="Default"/>
        <w:numPr>
          <w:ilvl w:val="0"/>
          <w:numId w:val="4"/>
        </w:numPr>
        <w:rPr>
          <w:rFonts w:ascii="Arial" w:hAnsi="Arial" w:cs="Arial"/>
        </w:rPr>
      </w:pPr>
      <w:r>
        <w:rPr>
          <w:rFonts w:ascii="Arial" w:hAnsi="Arial" w:cs="Arial"/>
        </w:rPr>
        <w:t xml:space="preserve">Understand the </w:t>
      </w:r>
      <w:r w:rsidR="0092696C" w:rsidRPr="0092696C">
        <w:rPr>
          <w:rFonts w:ascii="Arial" w:hAnsi="Arial" w:cs="Arial"/>
        </w:rPr>
        <w:t>etiology of major pandemics of the past and present.</w:t>
      </w:r>
    </w:p>
    <w:p w:rsidR="0092696C" w:rsidRPr="0092696C" w:rsidRDefault="0092696C" w:rsidP="0092696C">
      <w:pPr>
        <w:pStyle w:val="Default"/>
        <w:numPr>
          <w:ilvl w:val="0"/>
          <w:numId w:val="4"/>
        </w:numPr>
        <w:rPr>
          <w:rFonts w:ascii="Arial" w:hAnsi="Arial" w:cs="Arial"/>
        </w:rPr>
      </w:pPr>
      <w:r w:rsidRPr="0092696C">
        <w:rPr>
          <w:rFonts w:ascii="Arial" w:hAnsi="Arial" w:cs="Arial"/>
        </w:rPr>
        <w:t>Appreciate the importance of studying historic plagues for understanding current and future epidemics.</w:t>
      </w:r>
    </w:p>
    <w:p w:rsidR="0092696C" w:rsidRDefault="0092696C" w:rsidP="0092696C">
      <w:pPr>
        <w:pStyle w:val="Default"/>
        <w:numPr>
          <w:ilvl w:val="0"/>
          <w:numId w:val="4"/>
        </w:numPr>
        <w:rPr>
          <w:rFonts w:ascii="Arial" w:hAnsi="Arial" w:cs="Arial"/>
        </w:rPr>
      </w:pPr>
      <w:r w:rsidRPr="0092696C">
        <w:rPr>
          <w:rFonts w:ascii="Arial" w:hAnsi="Arial" w:cs="Arial"/>
        </w:rPr>
        <w:t>Understand the anthropological framework for interpreting the biosocial origins and consequences of epidemics.</w:t>
      </w:r>
    </w:p>
    <w:p w:rsidR="00F27A1F" w:rsidRPr="0092696C" w:rsidRDefault="00F27A1F" w:rsidP="0092696C">
      <w:pPr>
        <w:pStyle w:val="Default"/>
        <w:numPr>
          <w:ilvl w:val="0"/>
          <w:numId w:val="4"/>
        </w:numPr>
        <w:rPr>
          <w:rFonts w:ascii="Arial" w:hAnsi="Arial" w:cs="Arial"/>
        </w:rPr>
      </w:pPr>
      <w:r>
        <w:rPr>
          <w:rFonts w:ascii="Arial" w:hAnsi="Arial" w:cs="Arial"/>
        </w:rPr>
        <w:t>Understand the basic evolutionary relationships of pathogens</w:t>
      </w:r>
    </w:p>
    <w:p w:rsidR="0092696C" w:rsidRPr="0092696C" w:rsidRDefault="0092696C" w:rsidP="0092696C">
      <w:pPr>
        <w:pStyle w:val="Default"/>
        <w:numPr>
          <w:ilvl w:val="0"/>
          <w:numId w:val="4"/>
        </w:numPr>
        <w:rPr>
          <w:rFonts w:ascii="Arial" w:hAnsi="Arial" w:cs="Arial"/>
        </w:rPr>
      </w:pPr>
      <w:r w:rsidRPr="0092696C">
        <w:rPr>
          <w:rFonts w:ascii="Arial" w:hAnsi="Arial" w:cs="Arial"/>
        </w:rPr>
        <w:t xml:space="preserve">improve your critical thinking skills </w:t>
      </w:r>
    </w:p>
    <w:p w:rsidR="00A03C8F" w:rsidRDefault="00A03C8F" w:rsidP="009F7FC2">
      <w:pPr>
        <w:pStyle w:val="Heading1"/>
      </w:pPr>
      <w:bookmarkStart w:id="3" w:name="_Toc515350800"/>
      <w:r>
        <w:t>Required Materials and Texts</w:t>
      </w:r>
      <w:bookmarkEnd w:id="3"/>
    </w:p>
    <w:p w:rsidR="00E96197" w:rsidRPr="00F57F4A" w:rsidRDefault="00E96197" w:rsidP="00E96197">
      <w:pPr>
        <w:pStyle w:val="Default"/>
        <w:ind w:left="720" w:hanging="720"/>
        <w:jc w:val="both"/>
        <w:rPr>
          <w:rFonts w:ascii="Arial" w:hAnsi="Arial" w:cs="Arial"/>
          <w:color w:val="000000" w:themeColor="text1"/>
        </w:rPr>
      </w:pPr>
      <w:bookmarkStart w:id="4" w:name="_Toc515350801"/>
      <w:r w:rsidRPr="00F57F4A">
        <w:rPr>
          <w:rFonts w:ascii="Arial" w:hAnsi="Arial" w:cs="Arial"/>
          <w:color w:val="000000" w:themeColor="text1"/>
        </w:rPr>
        <w:t xml:space="preserve">Crawford, Dorothy H.  (2007) </w:t>
      </w:r>
      <w:r w:rsidRPr="00F57F4A">
        <w:rPr>
          <w:rFonts w:ascii="Arial" w:hAnsi="Arial" w:cs="Arial"/>
          <w:i/>
          <w:color w:val="000000" w:themeColor="text1"/>
        </w:rPr>
        <w:t>Deadly Companions:  How Microbes Shaped our History</w:t>
      </w:r>
      <w:r w:rsidRPr="00F57F4A">
        <w:rPr>
          <w:rFonts w:ascii="Arial" w:hAnsi="Arial" w:cs="Arial"/>
          <w:color w:val="000000" w:themeColor="text1"/>
        </w:rPr>
        <w:t>.  Oxford:  Oxford University Press.</w:t>
      </w:r>
    </w:p>
    <w:p w:rsidR="0092696C" w:rsidRPr="00F57F4A" w:rsidRDefault="0092696C" w:rsidP="0092696C">
      <w:pPr>
        <w:pStyle w:val="Default"/>
        <w:ind w:left="720" w:hanging="720"/>
        <w:jc w:val="both"/>
        <w:rPr>
          <w:rFonts w:ascii="Arial" w:hAnsi="Arial" w:cs="Arial"/>
          <w:color w:val="000000" w:themeColor="text1"/>
        </w:rPr>
      </w:pPr>
      <w:r w:rsidRPr="00F57F4A">
        <w:rPr>
          <w:rFonts w:ascii="Arial" w:hAnsi="Arial" w:cs="Arial"/>
          <w:color w:val="000000" w:themeColor="text1"/>
        </w:rPr>
        <w:t xml:space="preserve">Washer, Peter (2014) </w:t>
      </w:r>
      <w:r w:rsidRPr="00F57F4A">
        <w:rPr>
          <w:rFonts w:ascii="Arial" w:hAnsi="Arial" w:cs="Arial"/>
          <w:i/>
          <w:color w:val="000000" w:themeColor="text1"/>
        </w:rPr>
        <w:t>Emerging Infectious Diseases and Society</w:t>
      </w:r>
      <w:r w:rsidRPr="00F57F4A">
        <w:rPr>
          <w:rFonts w:ascii="Arial" w:hAnsi="Arial" w:cs="Arial"/>
          <w:color w:val="000000" w:themeColor="text1"/>
        </w:rPr>
        <w:t xml:space="preserve">.  New York:  Palgrave Macmillan. </w:t>
      </w:r>
    </w:p>
    <w:p w:rsidR="00F1543B" w:rsidRPr="00F57F4A" w:rsidRDefault="0092696C" w:rsidP="0092696C">
      <w:pPr>
        <w:pStyle w:val="p1"/>
        <w:jc w:val="both"/>
        <w:rPr>
          <w:rStyle w:val="apple-converted-space"/>
          <w:color w:val="000000" w:themeColor="text1"/>
          <w:sz w:val="24"/>
          <w:szCs w:val="24"/>
        </w:rPr>
      </w:pPr>
      <w:r w:rsidRPr="00F57F4A">
        <w:rPr>
          <w:rStyle w:val="s2"/>
          <w:rFonts w:eastAsiaTheme="majorEastAsia"/>
          <w:bCs/>
          <w:color w:val="000000" w:themeColor="text1"/>
          <w:sz w:val="24"/>
          <w:szCs w:val="24"/>
        </w:rPr>
        <w:t>Slack</w:t>
      </w:r>
      <w:r w:rsidRPr="00F57F4A">
        <w:rPr>
          <w:rStyle w:val="s1"/>
          <w:color w:val="000000" w:themeColor="text1"/>
          <w:sz w:val="24"/>
          <w:szCs w:val="24"/>
        </w:rPr>
        <w:t xml:space="preserve">, Paul, (2012) </w:t>
      </w:r>
      <w:r w:rsidRPr="00F57F4A">
        <w:rPr>
          <w:rStyle w:val="s2"/>
          <w:rFonts w:eastAsiaTheme="majorEastAsia"/>
          <w:bCs/>
          <w:i/>
          <w:color w:val="000000" w:themeColor="text1"/>
          <w:sz w:val="24"/>
          <w:szCs w:val="24"/>
        </w:rPr>
        <w:t>Plague: A Very Short Introduction</w:t>
      </w:r>
      <w:r w:rsidRPr="00F57F4A">
        <w:rPr>
          <w:rStyle w:val="s1"/>
          <w:color w:val="000000" w:themeColor="text1"/>
          <w:sz w:val="24"/>
          <w:szCs w:val="24"/>
        </w:rPr>
        <w:t>. Oxford: Oxford University Press.</w:t>
      </w:r>
      <w:r w:rsidRPr="00F57F4A">
        <w:rPr>
          <w:rStyle w:val="apple-converted-space"/>
          <w:color w:val="000000" w:themeColor="text1"/>
          <w:sz w:val="24"/>
          <w:szCs w:val="24"/>
        </w:rPr>
        <w:t> </w:t>
      </w:r>
    </w:p>
    <w:p w:rsidR="00F1543B" w:rsidRPr="00F57F4A" w:rsidRDefault="00F1543B" w:rsidP="00F57F4A">
      <w:pPr>
        <w:pStyle w:val="p1"/>
        <w:ind w:left="709" w:hanging="709"/>
        <w:jc w:val="both"/>
        <w:rPr>
          <w:rStyle w:val="apple-converted-space"/>
          <w:color w:val="000000" w:themeColor="text1"/>
          <w:sz w:val="24"/>
          <w:szCs w:val="24"/>
        </w:rPr>
      </w:pPr>
      <w:r w:rsidRPr="00F57F4A">
        <w:rPr>
          <w:rStyle w:val="apple-converted-space"/>
          <w:color w:val="000000" w:themeColor="text1"/>
          <w:sz w:val="24"/>
          <w:szCs w:val="24"/>
        </w:rPr>
        <w:t>Wayne, Marta and Bolker, Ben (201</w:t>
      </w:r>
      <w:r w:rsidR="002C0ADF" w:rsidRPr="00F57F4A">
        <w:rPr>
          <w:rStyle w:val="apple-converted-space"/>
          <w:color w:val="000000" w:themeColor="text1"/>
          <w:sz w:val="24"/>
          <w:szCs w:val="24"/>
        </w:rPr>
        <w:t xml:space="preserve">5) </w:t>
      </w:r>
      <w:r w:rsidR="002C0ADF" w:rsidRPr="00F57F4A">
        <w:rPr>
          <w:rStyle w:val="apple-converted-space"/>
          <w:i/>
          <w:color w:val="000000" w:themeColor="text1"/>
          <w:sz w:val="24"/>
          <w:szCs w:val="24"/>
        </w:rPr>
        <w:t xml:space="preserve">Infectious Disease: </w:t>
      </w:r>
      <w:r w:rsidR="002C0ADF" w:rsidRPr="00F57F4A">
        <w:rPr>
          <w:rStyle w:val="s2"/>
          <w:rFonts w:eastAsiaTheme="majorEastAsia"/>
          <w:bCs/>
          <w:i/>
          <w:color w:val="000000" w:themeColor="text1"/>
          <w:sz w:val="24"/>
          <w:szCs w:val="24"/>
        </w:rPr>
        <w:t>A Very Short Introduction</w:t>
      </w:r>
      <w:r w:rsidR="002C0ADF" w:rsidRPr="00F57F4A">
        <w:rPr>
          <w:rStyle w:val="s1"/>
          <w:color w:val="000000" w:themeColor="text1"/>
          <w:sz w:val="24"/>
          <w:szCs w:val="24"/>
        </w:rPr>
        <w:t>. Oxford: Oxford University Press.</w:t>
      </w:r>
      <w:r w:rsidR="002C0ADF" w:rsidRPr="00F57F4A">
        <w:rPr>
          <w:rStyle w:val="apple-converted-space"/>
          <w:color w:val="000000" w:themeColor="text1"/>
          <w:sz w:val="24"/>
          <w:szCs w:val="24"/>
        </w:rPr>
        <w:t> </w:t>
      </w:r>
    </w:p>
    <w:p w:rsidR="00A03C8F" w:rsidRDefault="00DD55CC" w:rsidP="009F7FC2">
      <w:pPr>
        <w:pStyle w:val="Heading1"/>
      </w:pPr>
      <w:r>
        <w:t>Class Format</w:t>
      </w:r>
      <w:bookmarkEnd w:id="4"/>
    </w:p>
    <w:p w:rsidR="009F7FC2" w:rsidRPr="009F7FC2" w:rsidRDefault="002011EC" w:rsidP="00B74D6C">
      <w:r>
        <w:t>Two one-</w:t>
      </w:r>
      <w:r w:rsidR="002C0ADF">
        <w:t>hour lectures and one, one-hour Tutorial.</w:t>
      </w:r>
    </w:p>
    <w:p w:rsidR="00A05C89" w:rsidRDefault="00A05C89" w:rsidP="009F7FC2">
      <w:pPr>
        <w:pStyle w:val="Heading1"/>
      </w:pPr>
      <w:bookmarkStart w:id="5" w:name="_Toc515350802"/>
      <w:r>
        <w:t xml:space="preserve">Course Evaluation – </w:t>
      </w:r>
      <w:r w:rsidR="00DD55CC">
        <w:t>Overview</w:t>
      </w:r>
      <w:bookmarkEnd w:id="5"/>
    </w:p>
    <w:p w:rsidR="00065442" w:rsidRPr="00065442" w:rsidRDefault="00065442" w:rsidP="00065442">
      <w:pPr>
        <w:pStyle w:val="Default"/>
        <w:outlineLvl w:val="0"/>
        <w:rPr>
          <w:rFonts w:ascii="Arial" w:hAnsi="Arial" w:cs="Arial"/>
          <w:color w:val="auto"/>
        </w:rPr>
      </w:pPr>
      <w:bookmarkStart w:id="6" w:name="_Toc515350803"/>
      <w:r w:rsidRPr="00065442">
        <w:rPr>
          <w:rFonts w:ascii="Arial" w:hAnsi="Arial" w:cs="Arial"/>
          <w:b/>
          <w:color w:val="auto"/>
        </w:rPr>
        <w:t>Two (2) in-class exams (50 minutes each)</w:t>
      </w:r>
    </w:p>
    <w:p w:rsidR="00560B83" w:rsidRDefault="00560B83" w:rsidP="00560B83">
      <w:pPr>
        <w:pStyle w:val="Default"/>
        <w:numPr>
          <w:ilvl w:val="1"/>
          <w:numId w:val="9"/>
        </w:numPr>
        <w:rPr>
          <w:rFonts w:ascii="Arial" w:hAnsi="Arial" w:cs="Arial"/>
          <w:color w:val="auto"/>
        </w:rPr>
      </w:pPr>
    </w:p>
    <w:p w:rsidR="00560B83" w:rsidRDefault="007C7693" w:rsidP="00560B83">
      <w:pPr>
        <w:pStyle w:val="Default"/>
        <w:numPr>
          <w:ilvl w:val="1"/>
          <w:numId w:val="9"/>
        </w:numPr>
        <w:rPr>
          <w:rFonts w:ascii="Arial" w:hAnsi="Arial" w:cs="Arial"/>
          <w:color w:val="auto"/>
        </w:rPr>
      </w:pPr>
      <w:r w:rsidRPr="001A2DF8">
        <w:rPr>
          <w:rFonts w:ascii="Arial" w:hAnsi="Arial" w:cs="Arial"/>
          <w:b/>
          <w:color w:val="auto"/>
          <w:highlight w:val="yellow"/>
        </w:rPr>
        <w:t>Friday</w:t>
      </w:r>
      <w:r w:rsidR="00065442" w:rsidRPr="001A2DF8">
        <w:rPr>
          <w:rFonts w:ascii="Arial" w:hAnsi="Arial" w:cs="Arial"/>
          <w:b/>
          <w:color w:val="auto"/>
          <w:highlight w:val="yellow"/>
        </w:rPr>
        <w:t xml:space="preserve">, October </w:t>
      </w:r>
      <w:r w:rsidR="00220185" w:rsidRPr="001A2DF8">
        <w:rPr>
          <w:rFonts w:ascii="Arial" w:hAnsi="Arial" w:cs="Arial"/>
          <w:b/>
          <w:color w:val="auto"/>
          <w:highlight w:val="yellow"/>
        </w:rPr>
        <w:t>5</w:t>
      </w:r>
      <w:r w:rsidR="00065442" w:rsidRPr="001A2DF8">
        <w:rPr>
          <w:rFonts w:ascii="Arial" w:hAnsi="Arial" w:cs="Arial"/>
          <w:b/>
          <w:color w:val="auto"/>
          <w:highlight w:val="yellow"/>
          <w:vertAlign w:val="superscript"/>
        </w:rPr>
        <w:t>th</w:t>
      </w:r>
      <w:r w:rsidR="00065442" w:rsidRPr="00065442">
        <w:rPr>
          <w:rFonts w:ascii="Arial" w:hAnsi="Arial" w:cs="Arial"/>
          <w:color w:val="auto"/>
        </w:rPr>
        <w:t xml:space="preserve">: material from previous 4 weeks up to an including </w:t>
      </w:r>
      <w:r>
        <w:rPr>
          <w:rFonts w:ascii="Arial" w:hAnsi="Arial" w:cs="Arial"/>
          <w:color w:val="auto"/>
        </w:rPr>
        <w:t>Wednesday</w:t>
      </w:r>
      <w:r w:rsidR="00220185">
        <w:rPr>
          <w:rFonts w:ascii="Arial" w:hAnsi="Arial" w:cs="Arial"/>
          <w:color w:val="auto"/>
        </w:rPr>
        <w:t xml:space="preserve"> the 3</w:t>
      </w:r>
      <w:r w:rsidR="00220185" w:rsidRPr="00220185">
        <w:rPr>
          <w:rFonts w:ascii="Arial" w:hAnsi="Arial" w:cs="Arial"/>
          <w:color w:val="auto"/>
          <w:vertAlign w:val="superscript"/>
        </w:rPr>
        <w:t>rd</w:t>
      </w:r>
      <w:r w:rsidR="00220185">
        <w:rPr>
          <w:rFonts w:ascii="Arial" w:hAnsi="Arial" w:cs="Arial"/>
          <w:color w:val="auto"/>
        </w:rPr>
        <w:t>.</w:t>
      </w:r>
    </w:p>
    <w:p w:rsidR="00560B83" w:rsidRDefault="00560B83" w:rsidP="00560B83">
      <w:pPr>
        <w:pStyle w:val="Default"/>
        <w:numPr>
          <w:ilvl w:val="1"/>
          <w:numId w:val="9"/>
        </w:numPr>
        <w:rPr>
          <w:rFonts w:ascii="Arial" w:hAnsi="Arial" w:cs="Arial"/>
          <w:color w:val="auto"/>
        </w:rPr>
      </w:pPr>
    </w:p>
    <w:p w:rsidR="00065442" w:rsidRPr="00560B83" w:rsidRDefault="007C7693" w:rsidP="00560B83">
      <w:pPr>
        <w:pStyle w:val="Default"/>
        <w:numPr>
          <w:ilvl w:val="1"/>
          <w:numId w:val="9"/>
        </w:numPr>
        <w:rPr>
          <w:rFonts w:ascii="Arial" w:hAnsi="Arial" w:cs="Arial"/>
          <w:color w:val="auto"/>
        </w:rPr>
      </w:pPr>
      <w:r w:rsidRPr="001A2DF8">
        <w:rPr>
          <w:rFonts w:ascii="Arial" w:hAnsi="Arial" w:cs="Arial"/>
          <w:b/>
          <w:color w:val="auto"/>
          <w:highlight w:val="yellow"/>
        </w:rPr>
        <w:t>Friday</w:t>
      </w:r>
      <w:r w:rsidR="00065442" w:rsidRPr="001A2DF8">
        <w:rPr>
          <w:rFonts w:ascii="Arial" w:hAnsi="Arial" w:cs="Arial"/>
          <w:b/>
          <w:color w:val="auto"/>
          <w:highlight w:val="yellow"/>
        </w:rPr>
        <w:t xml:space="preserve"> </w:t>
      </w:r>
      <w:r w:rsidRPr="001A2DF8">
        <w:rPr>
          <w:rFonts w:ascii="Arial" w:hAnsi="Arial" w:cs="Arial"/>
          <w:b/>
          <w:color w:val="auto"/>
          <w:highlight w:val="yellow"/>
        </w:rPr>
        <w:t>November 16</w:t>
      </w:r>
      <w:r w:rsidR="00065442" w:rsidRPr="001A2DF8">
        <w:rPr>
          <w:rFonts w:ascii="Arial" w:hAnsi="Arial" w:cs="Arial"/>
          <w:b/>
          <w:color w:val="auto"/>
          <w:highlight w:val="yellow"/>
        </w:rPr>
        <w:t>th</w:t>
      </w:r>
      <w:r w:rsidR="00065442" w:rsidRPr="00560B83">
        <w:rPr>
          <w:rFonts w:ascii="Arial" w:hAnsi="Arial" w:cs="Arial"/>
          <w:color w:val="auto"/>
        </w:rPr>
        <w:t>: material from October 1</w:t>
      </w:r>
      <w:r w:rsidRPr="00560B83">
        <w:rPr>
          <w:rFonts w:ascii="Arial" w:hAnsi="Arial" w:cs="Arial"/>
          <w:color w:val="auto"/>
        </w:rPr>
        <w:t>5</w:t>
      </w:r>
      <w:r w:rsidR="00065442" w:rsidRPr="00560B83">
        <w:rPr>
          <w:rFonts w:ascii="Arial" w:hAnsi="Arial" w:cs="Arial"/>
          <w:color w:val="auto"/>
          <w:vertAlign w:val="superscript"/>
        </w:rPr>
        <w:t>th</w:t>
      </w:r>
      <w:r w:rsidR="00065442" w:rsidRPr="00560B83">
        <w:rPr>
          <w:rFonts w:ascii="Arial" w:hAnsi="Arial" w:cs="Arial"/>
          <w:color w:val="auto"/>
        </w:rPr>
        <w:t xml:space="preserve"> to and including </w:t>
      </w:r>
      <w:r w:rsidRPr="00560B83">
        <w:rPr>
          <w:rFonts w:ascii="Arial" w:hAnsi="Arial" w:cs="Arial"/>
          <w:color w:val="auto"/>
        </w:rPr>
        <w:t xml:space="preserve">Wednesday </w:t>
      </w:r>
      <w:r w:rsidR="00065442" w:rsidRPr="00560B83">
        <w:rPr>
          <w:rFonts w:ascii="Arial" w:hAnsi="Arial" w:cs="Arial"/>
          <w:color w:val="auto"/>
        </w:rPr>
        <w:t>November 1</w:t>
      </w:r>
      <w:r w:rsidRPr="00560B83">
        <w:rPr>
          <w:rFonts w:ascii="Arial" w:hAnsi="Arial" w:cs="Arial"/>
          <w:color w:val="auto"/>
        </w:rPr>
        <w:t>4</w:t>
      </w:r>
      <w:r w:rsidR="00065442" w:rsidRPr="00560B83">
        <w:rPr>
          <w:rFonts w:ascii="Arial" w:hAnsi="Arial" w:cs="Arial"/>
          <w:color w:val="auto"/>
          <w:vertAlign w:val="superscript"/>
        </w:rPr>
        <w:t>th</w:t>
      </w:r>
      <w:r w:rsidR="00065442" w:rsidRPr="00560B83">
        <w:rPr>
          <w:rFonts w:ascii="Arial" w:hAnsi="Arial" w:cs="Arial"/>
          <w:color w:val="auto"/>
        </w:rPr>
        <w:t>.</w:t>
      </w:r>
    </w:p>
    <w:p w:rsidR="00220185" w:rsidRPr="00065442" w:rsidRDefault="00220185" w:rsidP="00220185">
      <w:pPr>
        <w:pStyle w:val="Default"/>
        <w:rPr>
          <w:rFonts w:ascii="Arial" w:hAnsi="Arial" w:cs="Arial"/>
          <w:color w:val="auto"/>
        </w:rPr>
      </w:pPr>
    </w:p>
    <w:p w:rsidR="00065442" w:rsidRPr="00065442" w:rsidRDefault="00065442" w:rsidP="00065442">
      <w:pPr>
        <w:pStyle w:val="Default"/>
        <w:rPr>
          <w:rFonts w:ascii="Arial" w:hAnsi="Arial" w:cs="Arial"/>
          <w:color w:val="auto"/>
        </w:rPr>
      </w:pPr>
      <w:r w:rsidRPr="00065442">
        <w:rPr>
          <w:rFonts w:ascii="Arial" w:hAnsi="Arial" w:cs="Arial"/>
          <w:color w:val="auto"/>
        </w:rPr>
        <w:t>The</w:t>
      </w:r>
      <w:r w:rsidR="00FF77FD">
        <w:rPr>
          <w:rFonts w:ascii="Arial" w:hAnsi="Arial" w:cs="Arial"/>
          <w:color w:val="auto"/>
        </w:rPr>
        <w:t>ses</w:t>
      </w:r>
      <w:r w:rsidRPr="00065442">
        <w:rPr>
          <w:rFonts w:ascii="Arial" w:hAnsi="Arial" w:cs="Arial"/>
          <w:color w:val="auto"/>
        </w:rPr>
        <w:t xml:space="preserve"> in-class </w:t>
      </w:r>
      <w:r w:rsidR="00FF77FD">
        <w:rPr>
          <w:rFonts w:ascii="Arial" w:hAnsi="Arial" w:cs="Arial"/>
          <w:color w:val="auto"/>
        </w:rPr>
        <w:t>exams</w:t>
      </w:r>
      <w:r w:rsidRPr="00065442">
        <w:rPr>
          <w:rFonts w:ascii="Arial" w:hAnsi="Arial" w:cs="Arial"/>
          <w:color w:val="auto"/>
        </w:rPr>
        <w:t xml:space="preserve"> evaluate your understanding of the course material. They will consist of varying combinations of multiple choice, short-answers (e.g. definitions, short explanations, comparisons, etc.) and essay questions on material from lectures, tutorials, films and readings. </w:t>
      </w:r>
    </w:p>
    <w:p w:rsidR="00065442" w:rsidRPr="00065442" w:rsidRDefault="00065442" w:rsidP="00065442">
      <w:pPr>
        <w:pStyle w:val="Default"/>
        <w:rPr>
          <w:rFonts w:ascii="Arial" w:hAnsi="Arial" w:cs="Arial"/>
          <w:color w:val="auto"/>
        </w:rPr>
      </w:pPr>
    </w:p>
    <w:p w:rsidR="00065442" w:rsidRPr="00065442" w:rsidRDefault="00065442" w:rsidP="00065442">
      <w:pPr>
        <w:pStyle w:val="Default"/>
        <w:outlineLvl w:val="0"/>
        <w:rPr>
          <w:rFonts w:ascii="Arial" w:hAnsi="Arial" w:cs="Arial"/>
          <w:color w:val="auto"/>
        </w:rPr>
      </w:pPr>
      <w:r w:rsidRPr="00065442">
        <w:rPr>
          <w:rFonts w:ascii="Arial" w:hAnsi="Arial" w:cs="Arial"/>
          <w:color w:val="auto"/>
        </w:rPr>
        <w:t xml:space="preserve">2.  </w:t>
      </w:r>
      <w:r w:rsidRPr="00065442">
        <w:rPr>
          <w:rFonts w:ascii="Arial" w:hAnsi="Arial" w:cs="Arial"/>
          <w:b/>
          <w:color w:val="auto"/>
        </w:rPr>
        <w:t>Tutorial participation</w:t>
      </w:r>
    </w:p>
    <w:p w:rsidR="00065442" w:rsidRPr="00065442" w:rsidRDefault="00065442" w:rsidP="00065442">
      <w:pPr>
        <w:pStyle w:val="Default"/>
        <w:rPr>
          <w:rFonts w:ascii="Arial" w:hAnsi="Arial" w:cs="Arial"/>
          <w:color w:val="auto"/>
        </w:rPr>
      </w:pPr>
      <w:r w:rsidRPr="00065442">
        <w:rPr>
          <w:rFonts w:ascii="Arial" w:hAnsi="Arial" w:cs="Arial"/>
          <w:color w:val="auto"/>
        </w:rPr>
        <w:t>Your TA will evaluate your contributions to the weekly tutorial sessions.  It is not sufficient to attend; you must contribute to discussions and demonstrate that you have done the assigned reading.</w:t>
      </w:r>
    </w:p>
    <w:p w:rsidR="00065442" w:rsidRPr="00065442" w:rsidRDefault="00065442" w:rsidP="00065442">
      <w:pPr>
        <w:pStyle w:val="Default"/>
        <w:rPr>
          <w:rFonts w:ascii="Arial" w:hAnsi="Arial" w:cs="Arial"/>
          <w:color w:val="auto"/>
        </w:rPr>
      </w:pPr>
    </w:p>
    <w:p w:rsidR="00065442" w:rsidRPr="00065442" w:rsidRDefault="00065442" w:rsidP="00065442">
      <w:pPr>
        <w:pStyle w:val="Default"/>
        <w:outlineLvl w:val="0"/>
        <w:rPr>
          <w:rFonts w:ascii="Arial" w:hAnsi="Arial" w:cs="Arial"/>
          <w:color w:val="auto"/>
        </w:rPr>
      </w:pPr>
      <w:r w:rsidRPr="00065442">
        <w:rPr>
          <w:rFonts w:ascii="Arial" w:hAnsi="Arial" w:cs="Arial"/>
          <w:color w:val="auto"/>
        </w:rPr>
        <w:t xml:space="preserve">3.  </w:t>
      </w:r>
      <w:r w:rsidRPr="00065442">
        <w:rPr>
          <w:rFonts w:ascii="Arial" w:hAnsi="Arial" w:cs="Arial"/>
          <w:b/>
          <w:color w:val="auto"/>
        </w:rPr>
        <w:t>Guided Reading Questions (GRQ)</w:t>
      </w:r>
    </w:p>
    <w:p w:rsidR="00065442" w:rsidRPr="00065442" w:rsidRDefault="00065442" w:rsidP="00065442">
      <w:pPr>
        <w:pStyle w:val="Default"/>
        <w:rPr>
          <w:rFonts w:ascii="Arial" w:hAnsi="Arial" w:cs="Arial"/>
          <w:color w:val="auto"/>
        </w:rPr>
      </w:pPr>
      <w:r w:rsidRPr="00065442">
        <w:rPr>
          <w:rFonts w:ascii="Arial" w:hAnsi="Arial" w:cs="Arial"/>
          <w:color w:val="auto"/>
        </w:rPr>
        <w:t>Questions on the reading assigned for your tutorial will be posted each week on our Avenue website Friday night or Saturday morning.  This wil</w:t>
      </w:r>
      <w:r w:rsidR="00B34B79">
        <w:rPr>
          <w:rFonts w:ascii="Arial" w:hAnsi="Arial" w:cs="Arial"/>
          <w:color w:val="auto"/>
        </w:rPr>
        <w:t>l begin the week of September 17</w:t>
      </w:r>
      <w:r w:rsidRPr="00065442">
        <w:rPr>
          <w:rFonts w:ascii="Arial" w:hAnsi="Arial" w:cs="Arial"/>
          <w:color w:val="auto"/>
        </w:rPr>
        <w:t xml:space="preserve">th.  You are required to submit a 500-word answer (work alone) to </w:t>
      </w:r>
      <w:r w:rsidRPr="00065442">
        <w:rPr>
          <w:rFonts w:ascii="Arial" w:hAnsi="Arial" w:cs="Arial"/>
          <w:b/>
          <w:color w:val="auto"/>
        </w:rPr>
        <w:t>all three</w:t>
      </w:r>
      <w:r w:rsidRPr="00065442">
        <w:rPr>
          <w:rFonts w:ascii="Arial" w:hAnsi="Arial" w:cs="Arial"/>
          <w:color w:val="auto"/>
        </w:rPr>
        <w:t xml:space="preserve"> of the posted questions (500 words</w:t>
      </w:r>
      <w:r w:rsidRPr="00065442">
        <w:rPr>
          <w:rFonts w:ascii="Arial" w:hAnsi="Arial" w:cs="Arial"/>
          <w:b/>
          <w:i/>
          <w:color w:val="auto"/>
        </w:rPr>
        <w:t xml:space="preserve"> TOTAL</w:t>
      </w:r>
      <w:r w:rsidRPr="00065442">
        <w:rPr>
          <w:rFonts w:ascii="Arial" w:hAnsi="Arial" w:cs="Arial"/>
          <w:color w:val="auto"/>
        </w:rPr>
        <w:t xml:space="preserve"> for all three – </w:t>
      </w:r>
      <w:r w:rsidRPr="00065442">
        <w:rPr>
          <w:rFonts w:ascii="Arial" w:hAnsi="Arial" w:cs="Arial"/>
          <w:b/>
          <w:i/>
          <w:color w:val="auto"/>
        </w:rPr>
        <w:t>NOT</w:t>
      </w:r>
      <w:r w:rsidRPr="00065442">
        <w:rPr>
          <w:rFonts w:ascii="Arial" w:hAnsi="Arial" w:cs="Arial"/>
          <w:color w:val="auto"/>
        </w:rPr>
        <w:t xml:space="preserve"> 500 words per question!).  To be eligible for the pass, you must submit the 500-word discussion each week in your tutorial at the beginning of class. </w:t>
      </w:r>
      <w:r w:rsidRPr="00065442">
        <w:rPr>
          <w:rFonts w:ascii="Arial" w:hAnsi="Arial" w:cs="Arial"/>
          <w:b/>
          <w:color w:val="auto"/>
        </w:rPr>
        <w:t>THERE ARE NO MAKEUPS FOR GRQs</w:t>
      </w:r>
      <w:r w:rsidRPr="00065442">
        <w:rPr>
          <w:rFonts w:ascii="Arial" w:hAnsi="Arial" w:cs="Arial"/>
          <w:color w:val="auto"/>
        </w:rPr>
        <w:t xml:space="preserve">. Please </w:t>
      </w:r>
      <w:r w:rsidRPr="00B34B79">
        <w:rPr>
          <w:rFonts w:ascii="Arial" w:hAnsi="Arial" w:cs="Arial"/>
          <w:b/>
          <w:color w:val="auto"/>
        </w:rPr>
        <w:t>print out</w:t>
      </w:r>
      <w:r w:rsidRPr="00065442">
        <w:rPr>
          <w:rFonts w:ascii="Arial" w:hAnsi="Arial" w:cs="Arial"/>
          <w:color w:val="auto"/>
        </w:rPr>
        <w:t xml:space="preserve"> your answers label them with </w:t>
      </w:r>
      <w:r w:rsidRPr="00690D35">
        <w:rPr>
          <w:rFonts w:ascii="Arial" w:hAnsi="Arial" w:cs="Arial"/>
          <w:b/>
          <w:color w:val="auto"/>
        </w:rPr>
        <w:t xml:space="preserve">your name, ID#, tutorial section (Friday 1-2) and the instructor’s name (i.e. </w:t>
      </w:r>
      <w:r w:rsidR="00690D35">
        <w:rPr>
          <w:rFonts w:ascii="Arial" w:hAnsi="Arial" w:cs="Arial"/>
          <w:b/>
          <w:color w:val="auto"/>
        </w:rPr>
        <w:t>Sam Price</w:t>
      </w:r>
      <w:r w:rsidRPr="00690D35">
        <w:rPr>
          <w:rFonts w:ascii="Arial" w:hAnsi="Arial" w:cs="Arial"/>
          <w:b/>
          <w:color w:val="auto"/>
        </w:rPr>
        <w:t>)</w:t>
      </w:r>
      <w:r w:rsidRPr="00065442">
        <w:rPr>
          <w:rFonts w:ascii="Arial" w:hAnsi="Arial" w:cs="Arial"/>
          <w:color w:val="auto"/>
        </w:rPr>
        <w:t>. Hand them in at the start of tutorial – not the end (they aren’t valid then). They are PASS/FAIL. We look for the major p</w:t>
      </w:r>
      <w:r w:rsidR="00690D35">
        <w:rPr>
          <w:rFonts w:ascii="Arial" w:hAnsi="Arial" w:cs="Arial"/>
          <w:color w:val="auto"/>
        </w:rPr>
        <w:t>oints/themes in your answers. We</w:t>
      </w:r>
      <w:r w:rsidRPr="00065442">
        <w:rPr>
          <w:rFonts w:ascii="Arial" w:hAnsi="Arial" w:cs="Arial"/>
          <w:color w:val="auto"/>
        </w:rPr>
        <w:t xml:space="preserve"> DO NOT grade your Shakespearean English. THEY CANNOT BE EMAILED, OR ELECTRONICALLY SUBMIT</w:t>
      </w:r>
      <w:r w:rsidR="00690D35">
        <w:rPr>
          <w:rFonts w:ascii="Arial" w:hAnsi="Arial" w:cs="Arial"/>
          <w:color w:val="auto"/>
        </w:rPr>
        <w:t>TED, PAPER ONLY PLEASE.</w:t>
      </w:r>
    </w:p>
    <w:p w:rsidR="00065442" w:rsidRPr="00065442" w:rsidRDefault="00065442" w:rsidP="00065442">
      <w:pPr>
        <w:pStyle w:val="Default"/>
        <w:rPr>
          <w:rFonts w:ascii="Arial" w:hAnsi="Arial" w:cs="Arial"/>
          <w:color w:val="auto"/>
        </w:rPr>
      </w:pPr>
    </w:p>
    <w:p w:rsidR="00065442" w:rsidRPr="00065442" w:rsidRDefault="00065442" w:rsidP="00065442">
      <w:pPr>
        <w:pStyle w:val="Default"/>
        <w:outlineLvl w:val="0"/>
        <w:rPr>
          <w:rFonts w:ascii="Arial" w:hAnsi="Arial" w:cs="Arial"/>
          <w:color w:val="auto"/>
        </w:rPr>
      </w:pPr>
      <w:r w:rsidRPr="00065442">
        <w:rPr>
          <w:rFonts w:ascii="Arial" w:hAnsi="Arial" w:cs="Arial"/>
          <w:color w:val="auto"/>
        </w:rPr>
        <w:t xml:space="preserve">4.  </w:t>
      </w:r>
      <w:r w:rsidRPr="00065442">
        <w:rPr>
          <w:rFonts w:ascii="Arial" w:hAnsi="Arial" w:cs="Arial"/>
          <w:b/>
          <w:color w:val="auto"/>
        </w:rPr>
        <w:t>Final exam during examination period (2 hours)</w:t>
      </w:r>
    </w:p>
    <w:p w:rsidR="00065442" w:rsidRPr="00065442" w:rsidRDefault="00065442" w:rsidP="00065442">
      <w:pPr>
        <w:pStyle w:val="Default"/>
        <w:contextualSpacing/>
        <w:rPr>
          <w:rFonts w:ascii="Arial" w:hAnsi="Arial" w:cs="Arial"/>
          <w:color w:val="auto"/>
        </w:rPr>
      </w:pPr>
      <w:r w:rsidRPr="00065442">
        <w:rPr>
          <w:rFonts w:ascii="Arial" w:hAnsi="Arial" w:cs="Arial"/>
          <w:color w:val="auto"/>
        </w:rPr>
        <w:t xml:space="preserve">The final exam covers all the course material. It will consist of multiple choice, short-answers (e.g. definitions, short explanations, comparisons, etc.) and essay questions on material from lectures, tutorials, films and readings. </w:t>
      </w:r>
    </w:p>
    <w:p w:rsidR="00DD55CC" w:rsidRDefault="00A05C89" w:rsidP="009F7FC2">
      <w:pPr>
        <w:pStyle w:val="Heading1"/>
      </w:pPr>
      <w:r>
        <w:t>Course Evaluation – Details</w:t>
      </w:r>
      <w:bookmarkEnd w:id="6"/>
    </w:p>
    <w:p w:rsidR="000950EB" w:rsidRDefault="000950EB" w:rsidP="000950EB">
      <w:pPr>
        <w:pStyle w:val="Heading2"/>
      </w:pPr>
      <w:bookmarkStart w:id="7" w:name="_Toc515350804"/>
      <w:r>
        <w:t>Assignment/</w:t>
      </w:r>
      <w:r w:rsidR="005A28C1">
        <w:t>test/</w:t>
      </w:r>
      <w:r w:rsidR="00E9667C">
        <w:t>exam</w:t>
      </w:r>
      <w:r>
        <w:t xml:space="preserve"> 1 (</w:t>
      </w:r>
      <w:r w:rsidR="00675599">
        <w:t>20%</w:t>
      </w:r>
      <w:r>
        <w:t xml:space="preserve">), </w:t>
      </w:r>
      <w:bookmarkEnd w:id="7"/>
    </w:p>
    <w:p w:rsidR="000950EB" w:rsidRDefault="00675599" w:rsidP="000950EB">
      <w:r>
        <w:t xml:space="preserve">This first midterm will </w:t>
      </w:r>
      <w:r w:rsidR="001242C7">
        <w:t>test you on</w:t>
      </w:r>
      <w:r>
        <w:t xml:space="preserve"> the material </w:t>
      </w:r>
      <w:r w:rsidR="001242C7">
        <w:t>covered in</w:t>
      </w:r>
      <w:r>
        <w:t xml:space="preserve"> </w:t>
      </w:r>
      <w:r w:rsidR="00756C16">
        <w:t xml:space="preserve">both </w:t>
      </w:r>
      <w:r>
        <w:t>lecture and tutorial</w:t>
      </w:r>
      <w:r w:rsidR="00756C16">
        <w:t xml:space="preserve"> up to that point.</w:t>
      </w:r>
      <w:r>
        <w:t xml:space="preserve"> </w:t>
      </w:r>
      <w:r w:rsidR="005A28C1">
        <w:t>This exam will take place Friday October 5</w:t>
      </w:r>
      <w:r w:rsidR="005A28C1" w:rsidRPr="005A28C1">
        <w:rPr>
          <w:vertAlign w:val="superscript"/>
        </w:rPr>
        <w:t>th</w:t>
      </w:r>
      <w:r w:rsidR="005A28C1">
        <w:t>.</w:t>
      </w:r>
    </w:p>
    <w:p w:rsidR="000950EB" w:rsidRDefault="000950EB" w:rsidP="000950EB">
      <w:pPr>
        <w:pStyle w:val="Heading2"/>
      </w:pPr>
      <w:bookmarkStart w:id="8" w:name="_Toc515350805"/>
      <w:r>
        <w:t>Assignment/</w:t>
      </w:r>
      <w:r w:rsidR="005A28C1">
        <w:t>test/</w:t>
      </w:r>
      <w:r w:rsidR="00E9667C">
        <w:t>exam</w:t>
      </w:r>
      <w:r>
        <w:t xml:space="preserve"> 2 (</w:t>
      </w:r>
      <w:r w:rsidR="00675599">
        <w:t>20%)</w:t>
      </w:r>
      <w:r>
        <w:t xml:space="preserve">, </w:t>
      </w:r>
      <w:bookmarkEnd w:id="8"/>
    </w:p>
    <w:p w:rsidR="000950EB" w:rsidRDefault="00756C16" w:rsidP="000950EB">
      <w:r>
        <w:t>This second midterm will ONLY cover the mat</w:t>
      </w:r>
      <w:r w:rsidR="00F163FF">
        <w:t xml:space="preserve">erial </w:t>
      </w:r>
      <w:r w:rsidR="001242C7">
        <w:t>covered in</w:t>
      </w:r>
      <w:r w:rsidR="00F163FF">
        <w:t xml:space="preserve"> both lecture and tutorial taught </w:t>
      </w:r>
      <w:r w:rsidR="002B2274">
        <w:rPr>
          <w:i/>
        </w:rPr>
        <w:t>post</w:t>
      </w:r>
      <w:r>
        <w:t xml:space="preserve"> the </w:t>
      </w:r>
      <w:r w:rsidR="00F163FF">
        <w:t>first midterm</w:t>
      </w:r>
      <w:r w:rsidR="001242C7">
        <w:t xml:space="preserve"> and up to the last lecture prior to the second midterm</w:t>
      </w:r>
      <w:r w:rsidR="00F163FF">
        <w:t xml:space="preserve">. </w:t>
      </w:r>
      <w:r w:rsidR="005A28C1">
        <w:t>This exam will take place Friday November 16</w:t>
      </w:r>
      <w:r w:rsidR="005A28C1" w:rsidRPr="005A28C1">
        <w:rPr>
          <w:vertAlign w:val="superscript"/>
        </w:rPr>
        <w:t>th</w:t>
      </w:r>
      <w:r w:rsidR="005A28C1">
        <w:t>.</w:t>
      </w:r>
    </w:p>
    <w:p w:rsidR="00091A12" w:rsidRDefault="00091A12" w:rsidP="000950EB">
      <w:r>
        <w:rPr>
          <w:b/>
        </w:rPr>
        <w:t>Guided Reading Questions (Tutorial)</w:t>
      </w:r>
      <w:r w:rsidR="0088751D">
        <w:rPr>
          <w:b/>
        </w:rPr>
        <w:t xml:space="preserve"> (10%)</w:t>
      </w:r>
      <w:r w:rsidR="0088751D">
        <w:t>, each week</w:t>
      </w:r>
      <w:r w:rsidR="00DA5B45">
        <w:t xml:space="preserve"> you’ll be responsible for answering a set of questions based on the readings in preparation for the tutorials.</w:t>
      </w:r>
    </w:p>
    <w:p w:rsidR="005625F7" w:rsidRDefault="005625F7" w:rsidP="000950EB">
      <w:r w:rsidRPr="005625F7">
        <w:rPr>
          <w:b/>
        </w:rPr>
        <w:t>Participation (Tutorial) (10%).</w:t>
      </w:r>
      <w:r>
        <w:t xml:space="preserve"> Tutorial participation is mandatory, there are NO makeup tutorials. All material presented during tutorials are usable on all exams.</w:t>
      </w:r>
    </w:p>
    <w:p w:rsidR="00DA5B45" w:rsidRPr="001242C7" w:rsidRDefault="00DA5B45" w:rsidP="000950EB">
      <w:r>
        <w:rPr>
          <w:b/>
        </w:rPr>
        <w:t>Final Exam (40%)</w:t>
      </w:r>
      <w:r w:rsidR="001242C7">
        <w:t>. The final will cover the entire course material from both lecture and tutorials, however the bulk of the final will be based on the last portion of the course, post the second midterm.</w:t>
      </w:r>
    </w:p>
    <w:p w:rsidR="002B2274" w:rsidRDefault="002B2274" w:rsidP="00C803CB">
      <w:pPr>
        <w:pStyle w:val="Heading1"/>
        <w:jc w:val="center"/>
      </w:pPr>
      <w:bookmarkStart w:id="9" w:name="_Toc515350806"/>
    </w:p>
    <w:p w:rsidR="002B2274" w:rsidRPr="002B2274" w:rsidRDefault="002B2274" w:rsidP="002B2274"/>
    <w:p w:rsidR="009F7FC2" w:rsidRDefault="009F7FC2" w:rsidP="00C803CB">
      <w:pPr>
        <w:pStyle w:val="Heading1"/>
        <w:jc w:val="center"/>
      </w:pPr>
      <w:r>
        <w:lastRenderedPageBreak/>
        <w:t>Weekly Course Schedule and Required Readings</w:t>
      </w:r>
      <w:bookmarkEnd w:id="9"/>
    </w:p>
    <w:p w:rsidR="001242C7" w:rsidRPr="00AF0590" w:rsidRDefault="001242C7" w:rsidP="001242C7">
      <w:pPr>
        <w:pStyle w:val="Default"/>
        <w:spacing w:line="506" w:lineRule="atLeast"/>
        <w:jc w:val="center"/>
        <w:outlineLvl w:val="0"/>
        <w:rPr>
          <w:rFonts w:ascii="Calibri" w:hAnsi="Calibri" w:cs="Arial"/>
          <w:b/>
          <w:bCs/>
          <w:color w:val="auto"/>
        </w:rPr>
      </w:pPr>
      <w:bookmarkStart w:id="10" w:name="_Toc515350821"/>
      <w:r w:rsidRPr="00AF0590">
        <w:rPr>
          <w:rFonts w:ascii="Calibri" w:hAnsi="Calibri" w:cs="Arial"/>
          <w:b/>
          <w:bCs/>
          <w:color w:val="auto"/>
        </w:rPr>
        <w:t>LECTURE, READING AND TUTORIAL SCHEDULE</w:t>
      </w:r>
    </w:p>
    <w:tbl>
      <w:tblPr>
        <w:tblW w:w="10793" w:type="dxa"/>
        <w:tblLayout w:type="fixed"/>
        <w:tblLook w:val="0000" w:firstRow="0" w:lastRow="0" w:firstColumn="0" w:lastColumn="0" w:noHBand="0" w:noVBand="0"/>
      </w:tblPr>
      <w:tblGrid>
        <w:gridCol w:w="10557"/>
        <w:gridCol w:w="236"/>
      </w:tblGrid>
      <w:tr w:rsidR="001242C7" w:rsidRPr="00AF0590" w:rsidTr="00B24B6E">
        <w:trPr>
          <w:trHeight w:val="503"/>
        </w:trPr>
        <w:tc>
          <w:tcPr>
            <w:tcW w:w="10571" w:type="dxa"/>
            <w:vAlign w:val="center"/>
          </w:tcPr>
          <w:p w:rsidR="001242C7" w:rsidRPr="00AF0590" w:rsidRDefault="001242C7" w:rsidP="00B24B6E">
            <w:pPr>
              <w:pStyle w:val="Default"/>
              <w:rPr>
                <w:rFonts w:ascii="Calibri" w:hAnsi="Calibri" w:cs="Arial"/>
                <w:b/>
                <w:bCs/>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9"/>
              <w:gridCol w:w="2553"/>
              <w:gridCol w:w="3221"/>
              <w:gridCol w:w="3260"/>
            </w:tblGrid>
            <w:tr w:rsidR="001242C7" w:rsidRPr="00AF0590" w:rsidTr="00B24B6E">
              <w:tc>
                <w:tcPr>
                  <w:tcW w:w="13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242C7" w:rsidRDefault="001242C7" w:rsidP="00B24B6E">
                  <w:pPr>
                    <w:pStyle w:val="Default"/>
                    <w:jc w:val="center"/>
                    <w:rPr>
                      <w:rFonts w:ascii="Calibri" w:hAnsi="Calibri" w:cs="Arial"/>
                      <w:b/>
                      <w:bCs/>
                      <w:sz w:val="20"/>
                      <w:szCs w:val="20"/>
                    </w:rPr>
                  </w:pPr>
                  <w:r w:rsidRPr="00570602">
                    <w:rPr>
                      <w:rFonts w:ascii="Calibri" w:hAnsi="Calibri" w:cs="Arial"/>
                      <w:b/>
                      <w:bCs/>
                      <w:sz w:val="20"/>
                      <w:szCs w:val="20"/>
                    </w:rPr>
                    <w:t>Week (#)</w:t>
                  </w:r>
                </w:p>
                <w:p w:rsidR="006F31C4" w:rsidRPr="00570602" w:rsidRDefault="006F31C4" w:rsidP="00B24B6E">
                  <w:pPr>
                    <w:pStyle w:val="Default"/>
                    <w:jc w:val="center"/>
                    <w:rPr>
                      <w:rFonts w:ascii="Calibri" w:hAnsi="Calibri" w:cs="Arial"/>
                      <w:b/>
                      <w:bCs/>
                      <w:sz w:val="20"/>
                      <w:szCs w:val="20"/>
                    </w:rPr>
                  </w:pPr>
                </w:p>
              </w:tc>
              <w:tc>
                <w:tcPr>
                  <w:tcW w:w="255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242C7" w:rsidRPr="00570602" w:rsidRDefault="001242C7" w:rsidP="00B24B6E">
                  <w:pPr>
                    <w:pStyle w:val="Default"/>
                    <w:jc w:val="center"/>
                    <w:rPr>
                      <w:rFonts w:ascii="Calibri" w:hAnsi="Calibri" w:cs="Arial"/>
                      <w:b/>
                      <w:bCs/>
                      <w:sz w:val="20"/>
                      <w:szCs w:val="20"/>
                    </w:rPr>
                  </w:pPr>
                  <w:r w:rsidRPr="00570602">
                    <w:rPr>
                      <w:rFonts w:ascii="Calibri" w:hAnsi="Calibri" w:cs="Arial"/>
                      <w:b/>
                      <w:bCs/>
                      <w:sz w:val="20"/>
                      <w:szCs w:val="20"/>
                    </w:rPr>
                    <w:t>Lecture Topic</w:t>
                  </w:r>
                </w:p>
              </w:tc>
              <w:tc>
                <w:tcPr>
                  <w:tcW w:w="322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242C7" w:rsidRPr="00570602" w:rsidRDefault="001242C7" w:rsidP="00B24B6E">
                  <w:pPr>
                    <w:pStyle w:val="Default"/>
                    <w:jc w:val="center"/>
                    <w:rPr>
                      <w:rFonts w:ascii="Calibri" w:hAnsi="Calibri" w:cs="Arial"/>
                      <w:b/>
                      <w:bCs/>
                      <w:sz w:val="20"/>
                      <w:szCs w:val="20"/>
                    </w:rPr>
                  </w:pPr>
                  <w:r w:rsidRPr="00570602">
                    <w:rPr>
                      <w:rFonts w:ascii="Calibri" w:hAnsi="Calibri" w:cs="Arial"/>
                      <w:b/>
                      <w:bCs/>
                      <w:sz w:val="20"/>
                      <w:szCs w:val="20"/>
                    </w:rPr>
                    <w:t>Reading</w:t>
                  </w:r>
                </w:p>
              </w:tc>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1242C7" w:rsidRPr="00570602" w:rsidRDefault="001242C7" w:rsidP="00B24B6E">
                  <w:pPr>
                    <w:pStyle w:val="Default"/>
                    <w:tabs>
                      <w:tab w:val="left" w:pos="72"/>
                    </w:tabs>
                    <w:jc w:val="center"/>
                    <w:rPr>
                      <w:rFonts w:ascii="Calibri" w:hAnsi="Calibri" w:cs="Arial"/>
                      <w:b/>
                      <w:bCs/>
                      <w:sz w:val="20"/>
                      <w:szCs w:val="20"/>
                    </w:rPr>
                  </w:pPr>
                  <w:r w:rsidRPr="00570602">
                    <w:rPr>
                      <w:rFonts w:ascii="Calibri" w:hAnsi="Calibri" w:cs="Arial"/>
                      <w:b/>
                      <w:bCs/>
                      <w:sz w:val="20"/>
                      <w:szCs w:val="20"/>
                    </w:rPr>
                    <w:t>Tutorial</w:t>
                  </w:r>
                </w:p>
              </w:tc>
            </w:tr>
            <w:tr w:rsidR="001242C7" w:rsidRPr="00AF0590" w:rsidTr="00B24B6E">
              <w:trPr>
                <w:trHeight w:val="292"/>
              </w:trPr>
              <w:tc>
                <w:tcPr>
                  <w:tcW w:w="1309"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Pr>
                      <w:rFonts w:ascii="Calibri" w:hAnsi="Calibri" w:cs="Arial"/>
                      <w:bCs/>
                      <w:sz w:val="20"/>
                      <w:szCs w:val="20"/>
                    </w:rPr>
                    <w:t>Sept 3rd</w:t>
                  </w:r>
                  <w:r w:rsidRPr="00570602">
                    <w:rPr>
                      <w:rFonts w:ascii="Calibri" w:hAnsi="Calibri" w:cs="Arial"/>
                      <w:bCs/>
                      <w:sz w:val="20"/>
                      <w:szCs w:val="20"/>
                    </w:rPr>
                    <w:t xml:space="preserve"> (1)</w:t>
                  </w:r>
                </w:p>
              </w:tc>
              <w:tc>
                <w:tcPr>
                  <w:tcW w:w="2553"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Plagues and People</w:t>
                  </w:r>
                  <w:r>
                    <w:rPr>
                      <w:rFonts w:ascii="Calibri" w:hAnsi="Calibri" w:cs="Arial"/>
                      <w:bCs/>
                      <w:sz w:val="20"/>
                      <w:szCs w:val="20"/>
                    </w:rPr>
                    <w:t xml:space="preserve"> Intro</w:t>
                  </w:r>
                </w:p>
              </w:tc>
              <w:tc>
                <w:tcPr>
                  <w:tcW w:w="3221"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No tutorials</w:t>
                  </w:r>
                </w:p>
              </w:tc>
            </w:tr>
            <w:tr w:rsidR="001242C7" w:rsidRPr="00AF0590" w:rsidTr="00B24B6E">
              <w:tc>
                <w:tcPr>
                  <w:tcW w:w="1309"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Pr>
                      <w:rFonts w:ascii="Calibri" w:hAnsi="Calibri" w:cs="Arial"/>
                      <w:bCs/>
                      <w:sz w:val="20"/>
                      <w:szCs w:val="20"/>
                    </w:rPr>
                    <w:t>Sept 10</w:t>
                  </w:r>
                  <w:r w:rsidRPr="00570602">
                    <w:rPr>
                      <w:rFonts w:ascii="Calibri" w:hAnsi="Calibri" w:cs="Arial"/>
                      <w:bCs/>
                      <w:sz w:val="20"/>
                      <w:szCs w:val="20"/>
                    </w:rPr>
                    <w:t xml:space="preserve"> (2)</w:t>
                  </w:r>
                </w:p>
                <w:p w:rsidR="001242C7" w:rsidRPr="00570602" w:rsidRDefault="001242C7" w:rsidP="00B24B6E">
                  <w:pPr>
                    <w:pStyle w:val="Default"/>
                    <w:rPr>
                      <w:rFonts w:ascii="Calibri" w:hAnsi="Calibri" w:cs="Arial"/>
                      <w:bCs/>
                      <w:sz w:val="20"/>
                      <w:szCs w:val="20"/>
                    </w:rPr>
                  </w:pPr>
                </w:p>
              </w:tc>
              <w:tc>
                <w:tcPr>
                  <w:tcW w:w="2553"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What is a Plague?</w:t>
                  </w:r>
                </w:p>
                <w:p w:rsidR="001242C7" w:rsidRPr="00570602" w:rsidRDefault="001242C7" w:rsidP="00B24B6E">
                  <w:pPr>
                    <w:pStyle w:val="Default"/>
                    <w:rPr>
                      <w:rFonts w:ascii="Calibri" w:hAnsi="Calibri" w:cs="Arial"/>
                      <w:bCs/>
                      <w:sz w:val="20"/>
                      <w:szCs w:val="20"/>
                    </w:rPr>
                  </w:pPr>
                </w:p>
              </w:tc>
              <w:tc>
                <w:tcPr>
                  <w:tcW w:w="3221" w:type="dxa"/>
                  <w:tcBorders>
                    <w:top w:val="single" w:sz="4" w:space="0" w:color="auto"/>
                    <w:left w:val="single" w:sz="4" w:space="0" w:color="auto"/>
                    <w:bottom w:val="single" w:sz="4" w:space="0" w:color="auto"/>
                    <w:right w:val="single" w:sz="4" w:space="0" w:color="auto"/>
                  </w:tcBorders>
                </w:tcPr>
                <w:p w:rsidR="001242C7" w:rsidRDefault="001242C7" w:rsidP="00B24B6E">
                  <w:pPr>
                    <w:pStyle w:val="Default"/>
                    <w:rPr>
                      <w:rFonts w:ascii="Calibri" w:hAnsi="Calibri" w:cs="Arial"/>
                      <w:bCs/>
                      <w:sz w:val="20"/>
                      <w:szCs w:val="20"/>
                    </w:rPr>
                  </w:pPr>
                  <w:r>
                    <w:rPr>
                      <w:rFonts w:ascii="Calibri" w:hAnsi="Calibri" w:cs="Arial"/>
                      <w:bCs/>
                      <w:sz w:val="20"/>
                      <w:szCs w:val="20"/>
                    </w:rPr>
                    <w:t>Slack, P Chp 1</w:t>
                  </w:r>
                </w:p>
                <w:p w:rsidR="001242C7" w:rsidRDefault="001242C7" w:rsidP="00B24B6E">
                  <w:pPr>
                    <w:pStyle w:val="Default"/>
                    <w:rPr>
                      <w:rFonts w:ascii="Calibri" w:hAnsi="Calibri" w:cs="Arial"/>
                      <w:bCs/>
                      <w:sz w:val="20"/>
                      <w:szCs w:val="20"/>
                    </w:rPr>
                  </w:pPr>
                  <w:r>
                    <w:rPr>
                      <w:rFonts w:ascii="Calibri" w:hAnsi="Calibri" w:cs="Arial"/>
                      <w:bCs/>
                      <w:sz w:val="20"/>
                      <w:szCs w:val="20"/>
                    </w:rPr>
                    <w:t>Wayne/Bolker Chp 1</w:t>
                  </w:r>
                </w:p>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Crawford, </w:t>
                  </w:r>
                  <w:r>
                    <w:rPr>
                      <w:rFonts w:ascii="Calibri" w:hAnsi="Calibri" w:cs="Arial"/>
                      <w:bCs/>
                      <w:sz w:val="20"/>
                      <w:szCs w:val="20"/>
                    </w:rPr>
                    <w:t>Chp</w:t>
                  </w:r>
                  <w:r w:rsidRPr="00570602">
                    <w:rPr>
                      <w:rFonts w:ascii="Calibri" w:hAnsi="Calibri" w:cs="Arial"/>
                      <w:bCs/>
                      <w:sz w:val="20"/>
                      <w:szCs w:val="20"/>
                    </w:rPr>
                    <w:t xml:space="preserve"> 1, 2</w:t>
                  </w: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Pr>
                      <w:rFonts w:ascii="Calibri" w:hAnsi="Calibri" w:cs="Arial"/>
                      <w:bCs/>
                      <w:sz w:val="20"/>
                      <w:szCs w:val="20"/>
                    </w:rPr>
                    <w:t>Plague family feud!</w:t>
                  </w:r>
                </w:p>
              </w:tc>
            </w:tr>
            <w:tr w:rsidR="001242C7" w:rsidRPr="00AF0590" w:rsidTr="00B24B6E">
              <w:tc>
                <w:tcPr>
                  <w:tcW w:w="1309" w:type="dxa"/>
                  <w:tcBorders>
                    <w:top w:val="single" w:sz="4" w:space="0" w:color="auto"/>
                    <w:left w:val="single" w:sz="4" w:space="0" w:color="auto"/>
                    <w:bottom w:val="single" w:sz="4" w:space="0" w:color="auto"/>
                    <w:right w:val="single" w:sz="4" w:space="0" w:color="auto"/>
                  </w:tcBorders>
                </w:tcPr>
                <w:p w:rsidR="001242C7" w:rsidRPr="00570602" w:rsidRDefault="00C203E5" w:rsidP="00B24B6E">
                  <w:pPr>
                    <w:pStyle w:val="Default"/>
                    <w:rPr>
                      <w:rFonts w:ascii="Calibri" w:hAnsi="Calibri" w:cs="Arial"/>
                      <w:bCs/>
                      <w:sz w:val="20"/>
                      <w:szCs w:val="20"/>
                    </w:rPr>
                  </w:pPr>
                  <w:r>
                    <w:rPr>
                      <w:rFonts w:ascii="Calibri" w:hAnsi="Calibri" w:cs="Arial"/>
                      <w:bCs/>
                      <w:sz w:val="20"/>
                      <w:szCs w:val="20"/>
                    </w:rPr>
                    <w:t>Sept 17 (3</w:t>
                  </w:r>
                  <w:r w:rsidR="001242C7" w:rsidRPr="00570602">
                    <w:rPr>
                      <w:rFonts w:ascii="Calibri" w:hAnsi="Calibri" w:cs="Arial"/>
                      <w:bCs/>
                      <w:sz w:val="20"/>
                      <w:szCs w:val="20"/>
                    </w:rPr>
                    <w:t>)</w:t>
                  </w:r>
                </w:p>
              </w:tc>
              <w:tc>
                <w:tcPr>
                  <w:tcW w:w="2553"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Plagues in History</w:t>
                  </w:r>
                </w:p>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The Black Death</w:t>
                  </w:r>
                </w:p>
              </w:tc>
              <w:tc>
                <w:tcPr>
                  <w:tcW w:w="3221"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Crawford, </w:t>
                  </w:r>
                  <w:r w:rsidR="0050674E">
                    <w:rPr>
                      <w:rFonts w:ascii="Calibri" w:hAnsi="Calibri" w:cs="Arial"/>
                      <w:bCs/>
                      <w:sz w:val="20"/>
                      <w:szCs w:val="20"/>
                    </w:rPr>
                    <w:t>Chp</w:t>
                  </w:r>
                  <w:r w:rsidRPr="00570602">
                    <w:rPr>
                      <w:rFonts w:ascii="Calibri" w:hAnsi="Calibri" w:cs="Arial"/>
                      <w:bCs/>
                      <w:sz w:val="20"/>
                      <w:szCs w:val="20"/>
                    </w:rPr>
                    <w:t xml:space="preserve"> 3</w:t>
                  </w:r>
                  <w:r>
                    <w:rPr>
                      <w:rFonts w:ascii="Calibri" w:hAnsi="Calibri" w:cs="Arial"/>
                      <w:bCs/>
                      <w:sz w:val="20"/>
                      <w:szCs w:val="20"/>
                    </w:rPr>
                    <w:t xml:space="preserve"> pp 75-81</w:t>
                  </w:r>
                </w:p>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Crawford </w:t>
                  </w:r>
                  <w:r>
                    <w:rPr>
                      <w:rFonts w:ascii="Calibri" w:hAnsi="Calibri" w:cs="Arial"/>
                      <w:bCs/>
                      <w:sz w:val="20"/>
                      <w:szCs w:val="20"/>
                    </w:rPr>
                    <w:t xml:space="preserve">pp </w:t>
                  </w:r>
                  <w:r w:rsidRPr="00570602">
                    <w:rPr>
                      <w:rFonts w:ascii="Calibri" w:hAnsi="Calibri" w:cs="Arial"/>
                      <w:bCs/>
                      <w:sz w:val="20"/>
                      <w:szCs w:val="20"/>
                    </w:rPr>
                    <w:t xml:space="preserve">82-106  </w:t>
                  </w:r>
                </w:p>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Slack, P </w:t>
                  </w:r>
                  <w:r w:rsidR="0050674E">
                    <w:rPr>
                      <w:rFonts w:ascii="Calibri" w:hAnsi="Calibri" w:cs="Arial"/>
                      <w:bCs/>
                      <w:sz w:val="20"/>
                      <w:szCs w:val="20"/>
                    </w:rPr>
                    <w:t>Chp</w:t>
                  </w:r>
                  <w:r>
                    <w:rPr>
                      <w:rFonts w:ascii="Calibri" w:hAnsi="Calibri" w:cs="Arial"/>
                      <w:bCs/>
                      <w:sz w:val="20"/>
                      <w:szCs w:val="20"/>
                    </w:rPr>
                    <w:t xml:space="preserve"> 2</w:t>
                  </w: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Pr>
                      <w:rFonts w:ascii="Calibri" w:hAnsi="Calibri" w:cs="Arial"/>
                      <w:bCs/>
                      <w:sz w:val="20"/>
                      <w:szCs w:val="20"/>
                    </w:rPr>
                    <w:t>Will the Black Death rise again? Yes? No? Fight for your side!</w:t>
                  </w:r>
                </w:p>
              </w:tc>
            </w:tr>
            <w:tr w:rsidR="001242C7" w:rsidRPr="00AF0590" w:rsidTr="00B24B6E">
              <w:trPr>
                <w:trHeight w:val="515"/>
              </w:trPr>
              <w:tc>
                <w:tcPr>
                  <w:tcW w:w="1309"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Pr>
                      <w:rFonts w:ascii="Calibri" w:hAnsi="Calibri" w:cs="Arial"/>
                      <w:bCs/>
                      <w:sz w:val="20"/>
                      <w:szCs w:val="20"/>
                    </w:rPr>
                    <w:t>Sept</w:t>
                  </w:r>
                  <w:r w:rsidRPr="00570602">
                    <w:rPr>
                      <w:rFonts w:ascii="Calibri" w:hAnsi="Calibri" w:cs="Arial"/>
                      <w:bCs/>
                      <w:sz w:val="20"/>
                      <w:szCs w:val="20"/>
                    </w:rPr>
                    <w:t xml:space="preserve"> </w:t>
                  </w:r>
                  <w:r w:rsidR="00C203E5">
                    <w:rPr>
                      <w:rFonts w:ascii="Calibri" w:hAnsi="Calibri" w:cs="Arial"/>
                      <w:bCs/>
                      <w:sz w:val="20"/>
                      <w:szCs w:val="20"/>
                    </w:rPr>
                    <w:t>24</w:t>
                  </w:r>
                  <w:r w:rsidRPr="00570602">
                    <w:rPr>
                      <w:rFonts w:ascii="Calibri" w:hAnsi="Calibri" w:cs="Arial"/>
                      <w:bCs/>
                      <w:sz w:val="20"/>
                      <w:szCs w:val="20"/>
                    </w:rPr>
                    <w:t xml:space="preserve"> (4)</w:t>
                  </w:r>
                </w:p>
              </w:tc>
              <w:tc>
                <w:tcPr>
                  <w:tcW w:w="2553"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Emerging Disease</w:t>
                  </w:r>
                </w:p>
              </w:tc>
              <w:tc>
                <w:tcPr>
                  <w:tcW w:w="3221"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Crawford </w:t>
                  </w:r>
                  <w:r>
                    <w:rPr>
                      <w:rFonts w:ascii="Calibri" w:hAnsi="Calibri" w:cs="Arial"/>
                      <w:bCs/>
                      <w:sz w:val="20"/>
                      <w:szCs w:val="20"/>
                    </w:rPr>
                    <w:t xml:space="preserve">pp </w:t>
                  </w:r>
                  <w:r w:rsidRPr="00570602">
                    <w:rPr>
                      <w:rFonts w:ascii="Calibri" w:hAnsi="Calibri" w:cs="Arial"/>
                      <w:bCs/>
                      <w:sz w:val="20"/>
                      <w:szCs w:val="20"/>
                    </w:rPr>
                    <w:t>184-204</w:t>
                  </w:r>
                </w:p>
                <w:p w:rsidR="001242C7" w:rsidRDefault="001242C7" w:rsidP="00B24B6E">
                  <w:pPr>
                    <w:pStyle w:val="Default"/>
                    <w:rPr>
                      <w:rFonts w:ascii="Calibri" w:hAnsi="Calibri" w:cs="Arial"/>
                      <w:bCs/>
                      <w:sz w:val="20"/>
                      <w:szCs w:val="20"/>
                    </w:rPr>
                  </w:pPr>
                  <w:r w:rsidRPr="00570602">
                    <w:rPr>
                      <w:rFonts w:ascii="Calibri" w:hAnsi="Calibri" w:cs="Arial"/>
                      <w:bCs/>
                      <w:sz w:val="20"/>
                      <w:szCs w:val="20"/>
                    </w:rPr>
                    <w:t xml:space="preserve">Washer, </w:t>
                  </w:r>
                  <w:r w:rsidR="0050674E">
                    <w:rPr>
                      <w:rFonts w:ascii="Calibri" w:hAnsi="Calibri" w:cs="Arial"/>
                      <w:bCs/>
                      <w:sz w:val="20"/>
                      <w:szCs w:val="20"/>
                    </w:rPr>
                    <w:t>Chp</w:t>
                  </w:r>
                  <w:r w:rsidRPr="00570602">
                    <w:rPr>
                      <w:rFonts w:ascii="Calibri" w:hAnsi="Calibri" w:cs="Arial"/>
                      <w:bCs/>
                      <w:sz w:val="20"/>
                      <w:szCs w:val="20"/>
                    </w:rPr>
                    <w:t xml:space="preserve"> 1, 2 </w:t>
                  </w:r>
                </w:p>
                <w:p w:rsidR="00B95E2F" w:rsidRPr="00570602" w:rsidRDefault="00B95E2F" w:rsidP="00B24B6E">
                  <w:pPr>
                    <w:pStyle w:val="Default"/>
                    <w:rPr>
                      <w:rFonts w:ascii="Calibri" w:hAnsi="Calibri" w:cs="Arial"/>
                      <w:bCs/>
                      <w:sz w:val="20"/>
                      <w:szCs w:val="20"/>
                    </w:rPr>
                  </w:pPr>
                  <w:r>
                    <w:rPr>
                      <w:rFonts w:ascii="Calibri" w:hAnsi="Calibri" w:cs="Arial"/>
                      <w:bCs/>
                      <w:sz w:val="20"/>
                      <w:szCs w:val="20"/>
                    </w:rPr>
                    <w:t>Wayne/Bolker Chp 2</w:t>
                  </w: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Pr>
                      <w:rFonts w:ascii="Calibri" w:hAnsi="Calibri" w:cs="Arial"/>
                      <w:bCs/>
                      <w:sz w:val="20"/>
                      <w:szCs w:val="20"/>
                    </w:rPr>
                    <w:t>Fiction and Disease</w:t>
                  </w:r>
                </w:p>
              </w:tc>
            </w:tr>
            <w:tr w:rsidR="001242C7" w:rsidRPr="00AF0590" w:rsidTr="00B24B6E">
              <w:tc>
                <w:tcPr>
                  <w:tcW w:w="1309" w:type="dxa"/>
                  <w:tcBorders>
                    <w:top w:val="single" w:sz="4" w:space="0" w:color="auto"/>
                    <w:left w:val="single" w:sz="4" w:space="0" w:color="auto"/>
                    <w:bottom w:val="single" w:sz="4" w:space="0" w:color="auto"/>
                    <w:right w:val="single" w:sz="4" w:space="0" w:color="auto"/>
                  </w:tcBorders>
                </w:tcPr>
                <w:p w:rsidR="001242C7" w:rsidRPr="00570602" w:rsidRDefault="00C203E5" w:rsidP="00B24B6E">
                  <w:pPr>
                    <w:pStyle w:val="Default"/>
                    <w:rPr>
                      <w:rFonts w:ascii="Calibri" w:hAnsi="Calibri" w:cs="Arial"/>
                      <w:bCs/>
                      <w:sz w:val="20"/>
                      <w:szCs w:val="20"/>
                    </w:rPr>
                  </w:pPr>
                  <w:r>
                    <w:rPr>
                      <w:rFonts w:ascii="Calibri" w:hAnsi="Calibri" w:cs="Arial"/>
                      <w:bCs/>
                      <w:sz w:val="20"/>
                      <w:szCs w:val="20"/>
                    </w:rPr>
                    <w:t>Oct 1</w:t>
                  </w:r>
                  <w:r w:rsidR="001242C7" w:rsidRPr="00570602">
                    <w:rPr>
                      <w:rFonts w:ascii="Calibri" w:hAnsi="Calibri" w:cs="Arial"/>
                      <w:bCs/>
                      <w:sz w:val="20"/>
                      <w:szCs w:val="20"/>
                    </w:rPr>
                    <w:t xml:space="preserve"> (5)</w:t>
                  </w:r>
                </w:p>
                <w:p w:rsidR="001242C7" w:rsidRPr="00570602" w:rsidRDefault="001242C7" w:rsidP="00B24B6E">
                  <w:pPr>
                    <w:pStyle w:val="Default"/>
                    <w:rPr>
                      <w:rFonts w:ascii="Calibri" w:hAnsi="Calibri" w:cs="Arial"/>
                      <w:bCs/>
                      <w:sz w:val="20"/>
                      <w:szCs w:val="20"/>
                    </w:rPr>
                  </w:pPr>
                </w:p>
              </w:tc>
              <w:tc>
                <w:tcPr>
                  <w:tcW w:w="2553"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War and plague </w:t>
                  </w:r>
                </w:p>
                <w:p w:rsidR="001242C7" w:rsidRPr="00065442" w:rsidRDefault="00065442" w:rsidP="00B24B6E">
                  <w:pPr>
                    <w:pStyle w:val="Default"/>
                    <w:rPr>
                      <w:rFonts w:ascii="Calibri" w:hAnsi="Calibri" w:cs="Arial"/>
                      <w:bCs/>
                      <w:sz w:val="20"/>
                      <w:szCs w:val="20"/>
                    </w:rPr>
                  </w:pPr>
                  <w:r>
                    <w:rPr>
                      <w:rFonts w:ascii="Calibri" w:hAnsi="Calibri" w:cs="Arial"/>
                      <w:bCs/>
                      <w:i/>
                      <w:color w:val="C45911" w:themeColor="accent2" w:themeShade="BF"/>
                      <w:sz w:val="18"/>
                      <w:szCs w:val="18"/>
                      <w:highlight w:val="yellow"/>
                    </w:rPr>
                    <w:t>Exam #1 Oct 5th</w:t>
                  </w:r>
                  <w:r w:rsidRPr="00570602">
                    <w:rPr>
                      <w:rFonts w:ascii="Calibri" w:hAnsi="Calibri" w:cs="Arial"/>
                      <w:bCs/>
                      <w:sz w:val="20"/>
                      <w:szCs w:val="20"/>
                    </w:rPr>
                    <w:t xml:space="preserve"> </w:t>
                  </w:r>
                </w:p>
              </w:tc>
              <w:tc>
                <w:tcPr>
                  <w:tcW w:w="3221" w:type="dxa"/>
                  <w:tcBorders>
                    <w:top w:val="single" w:sz="4" w:space="0" w:color="auto"/>
                    <w:left w:val="single" w:sz="4" w:space="0" w:color="auto"/>
                    <w:bottom w:val="single" w:sz="4" w:space="0" w:color="auto"/>
                    <w:right w:val="single" w:sz="4" w:space="0" w:color="auto"/>
                  </w:tcBorders>
                </w:tcPr>
                <w:p w:rsidR="001242C7" w:rsidRDefault="001242C7" w:rsidP="00B24B6E">
                  <w:pPr>
                    <w:pStyle w:val="Default"/>
                    <w:rPr>
                      <w:rFonts w:ascii="Calibri" w:hAnsi="Calibri" w:cs="Arial"/>
                      <w:bCs/>
                      <w:sz w:val="20"/>
                      <w:szCs w:val="20"/>
                    </w:rPr>
                  </w:pPr>
                  <w:r w:rsidRPr="00570602">
                    <w:rPr>
                      <w:rFonts w:ascii="Calibri" w:hAnsi="Calibri" w:cs="Arial"/>
                      <w:bCs/>
                      <w:sz w:val="20"/>
                      <w:szCs w:val="20"/>
                    </w:rPr>
                    <w:t xml:space="preserve">Crawford, </w:t>
                  </w:r>
                  <w:r w:rsidR="0050674E">
                    <w:rPr>
                      <w:rFonts w:ascii="Calibri" w:hAnsi="Calibri" w:cs="Arial"/>
                      <w:bCs/>
                      <w:sz w:val="20"/>
                      <w:szCs w:val="20"/>
                    </w:rPr>
                    <w:t>Chp</w:t>
                  </w:r>
                  <w:r w:rsidRPr="00570602">
                    <w:rPr>
                      <w:rFonts w:ascii="Calibri" w:hAnsi="Calibri" w:cs="Arial"/>
                      <w:bCs/>
                      <w:sz w:val="20"/>
                      <w:szCs w:val="20"/>
                    </w:rPr>
                    <w:t xml:space="preserve"> 6 </w:t>
                  </w:r>
                  <w:r>
                    <w:rPr>
                      <w:rFonts w:ascii="Calibri" w:hAnsi="Calibri" w:cs="Arial"/>
                      <w:bCs/>
                      <w:sz w:val="20"/>
                      <w:szCs w:val="20"/>
                    </w:rPr>
                    <w:t>pp 151-157</w:t>
                  </w:r>
                </w:p>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Slack, P </w:t>
                  </w:r>
                  <w:r w:rsidR="0050674E">
                    <w:rPr>
                      <w:rFonts w:ascii="Calibri" w:hAnsi="Calibri" w:cs="Arial"/>
                      <w:bCs/>
                      <w:sz w:val="20"/>
                      <w:szCs w:val="20"/>
                    </w:rPr>
                    <w:t>Chp</w:t>
                  </w:r>
                  <w:r>
                    <w:rPr>
                      <w:rFonts w:ascii="Calibri" w:hAnsi="Calibri" w:cs="Arial"/>
                      <w:bCs/>
                      <w:sz w:val="20"/>
                      <w:szCs w:val="20"/>
                    </w:rPr>
                    <w:t xml:space="preserve"> 3</w:t>
                  </w: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Synergy</w:t>
                  </w:r>
                  <w:r>
                    <w:rPr>
                      <w:rFonts w:ascii="Calibri" w:hAnsi="Calibri" w:cs="Arial"/>
                      <w:bCs/>
                      <w:sz w:val="20"/>
                      <w:szCs w:val="20"/>
                    </w:rPr>
                    <w:t xml:space="preserve"> or causation networks</w:t>
                  </w:r>
                </w:p>
              </w:tc>
            </w:tr>
            <w:tr w:rsidR="001242C7" w:rsidRPr="00AF0590" w:rsidTr="00B24B6E">
              <w:trPr>
                <w:trHeight w:val="502"/>
              </w:trPr>
              <w:tc>
                <w:tcPr>
                  <w:tcW w:w="13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242C7" w:rsidRDefault="001242C7" w:rsidP="00B24B6E">
                  <w:pPr>
                    <w:pStyle w:val="Default"/>
                    <w:rPr>
                      <w:rFonts w:ascii="Calibri" w:hAnsi="Calibri" w:cs="Arial"/>
                      <w:bCs/>
                      <w:sz w:val="20"/>
                      <w:szCs w:val="20"/>
                    </w:rPr>
                  </w:pPr>
                  <w:r>
                    <w:rPr>
                      <w:rFonts w:ascii="Calibri" w:hAnsi="Calibri" w:cs="Arial"/>
                      <w:bCs/>
                      <w:sz w:val="20"/>
                      <w:szCs w:val="20"/>
                    </w:rPr>
                    <w:t xml:space="preserve">October </w:t>
                  </w:r>
                  <w:r w:rsidR="00C203E5">
                    <w:rPr>
                      <w:rFonts w:ascii="Calibri" w:hAnsi="Calibri" w:cs="Arial"/>
                      <w:bCs/>
                      <w:sz w:val="20"/>
                      <w:szCs w:val="20"/>
                    </w:rPr>
                    <w:t>8</w:t>
                  </w:r>
                </w:p>
              </w:tc>
              <w:tc>
                <w:tcPr>
                  <w:tcW w:w="255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242C7" w:rsidRDefault="001242C7" w:rsidP="00B24B6E">
                  <w:pPr>
                    <w:pStyle w:val="Default"/>
                    <w:jc w:val="center"/>
                    <w:rPr>
                      <w:rFonts w:ascii="Calibri" w:hAnsi="Calibri" w:cs="Arial"/>
                      <w:b/>
                      <w:bCs/>
                      <w:sz w:val="20"/>
                      <w:szCs w:val="20"/>
                    </w:rPr>
                  </w:pPr>
                  <w:r w:rsidRPr="00570602">
                    <w:rPr>
                      <w:rFonts w:ascii="Calibri" w:hAnsi="Calibri" w:cs="Arial"/>
                      <w:b/>
                      <w:bCs/>
                      <w:sz w:val="20"/>
                      <w:szCs w:val="20"/>
                    </w:rPr>
                    <w:t>NO CLASSES</w:t>
                  </w:r>
                </w:p>
                <w:p w:rsidR="001242C7" w:rsidRPr="00570602" w:rsidRDefault="001242C7" w:rsidP="00B24B6E">
                  <w:pPr>
                    <w:pStyle w:val="Default"/>
                    <w:rPr>
                      <w:rFonts w:ascii="Calibri" w:hAnsi="Calibri" w:cs="Arial"/>
                      <w:bCs/>
                      <w:sz w:val="20"/>
                      <w:szCs w:val="20"/>
                    </w:rPr>
                  </w:pPr>
                </w:p>
              </w:tc>
              <w:tc>
                <w:tcPr>
                  <w:tcW w:w="322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242C7" w:rsidRPr="00570602" w:rsidRDefault="001242C7" w:rsidP="00B24B6E">
                  <w:pPr>
                    <w:pStyle w:val="Default"/>
                    <w:rPr>
                      <w:rFonts w:ascii="Calibri" w:hAnsi="Calibri" w:cs="Arial"/>
                      <w:bCs/>
                      <w:sz w:val="20"/>
                      <w:szCs w:val="20"/>
                    </w:rPr>
                  </w:pPr>
                  <w:r w:rsidRPr="00570602">
                    <w:rPr>
                      <w:rFonts w:ascii="Calibri" w:hAnsi="Calibri" w:cs="Arial"/>
                      <w:b/>
                      <w:bCs/>
                      <w:sz w:val="20"/>
                      <w:szCs w:val="20"/>
                    </w:rPr>
                    <w:t>Fall recess</w:t>
                  </w:r>
                </w:p>
              </w:tc>
              <w:tc>
                <w:tcPr>
                  <w:tcW w:w="326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242C7" w:rsidRPr="00570602" w:rsidRDefault="001242C7" w:rsidP="00B24B6E">
                  <w:pPr>
                    <w:pStyle w:val="Default"/>
                    <w:rPr>
                      <w:rFonts w:ascii="Calibri" w:hAnsi="Calibri" w:cs="Arial"/>
                      <w:bCs/>
                      <w:sz w:val="20"/>
                      <w:szCs w:val="20"/>
                    </w:rPr>
                  </w:pPr>
                  <w:r w:rsidRPr="00570602">
                    <w:rPr>
                      <w:rFonts w:ascii="Calibri" w:hAnsi="Calibri" w:cs="Arial"/>
                      <w:b/>
                      <w:bCs/>
                      <w:sz w:val="20"/>
                      <w:szCs w:val="20"/>
                    </w:rPr>
                    <w:t>NO TUTORIALS</w:t>
                  </w:r>
                </w:p>
              </w:tc>
            </w:tr>
            <w:tr w:rsidR="001242C7" w:rsidRPr="00AF0590" w:rsidTr="00B24B6E">
              <w:tc>
                <w:tcPr>
                  <w:tcW w:w="1309" w:type="dxa"/>
                  <w:tcBorders>
                    <w:top w:val="single" w:sz="4" w:space="0" w:color="auto"/>
                    <w:left w:val="single" w:sz="4" w:space="0" w:color="auto"/>
                    <w:bottom w:val="single" w:sz="4" w:space="0" w:color="auto"/>
                    <w:right w:val="single" w:sz="4" w:space="0" w:color="auto"/>
                  </w:tcBorders>
                </w:tcPr>
                <w:p w:rsidR="001242C7" w:rsidRPr="00570602" w:rsidRDefault="00C203E5" w:rsidP="00B24B6E">
                  <w:pPr>
                    <w:pStyle w:val="Default"/>
                    <w:rPr>
                      <w:rFonts w:ascii="Calibri" w:hAnsi="Calibri" w:cs="Arial"/>
                      <w:bCs/>
                      <w:sz w:val="20"/>
                      <w:szCs w:val="20"/>
                    </w:rPr>
                  </w:pPr>
                  <w:r>
                    <w:rPr>
                      <w:rFonts w:ascii="Calibri" w:hAnsi="Calibri" w:cs="Arial"/>
                      <w:bCs/>
                      <w:sz w:val="20"/>
                      <w:szCs w:val="20"/>
                    </w:rPr>
                    <w:t>Oct 1</w:t>
                  </w:r>
                  <w:r w:rsidR="00A87C7D">
                    <w:rPr>
                      <w:rFonts w:ascii="Calibri" w:hAnsi="Calibri" w:cs="Arial"/>
                      <w:bCs/>
                      <w:sz w:val="20"/>
                      <w:szCs w:val="20"/>
                    </w:rPr>
                    <w:t>5</w:t>
                  </w:r>
                  <w:r w:rsidR="001242C7" w:rsidRPr="00570602">
                    <w:rPr>
                      <w:rFonts w:ascii="Calibri" w:hAnsi="Calibri" w:cs="Arial"/>
                      <w:bCs/>
                      <w:sz w:val="20"/>
                      <w:szCs w:val="20"/>
                    </w:rPr>
                    <w:t xml:space="preserve"> (6)</w:t>
                  </w:r>
                </w:p>
              </w:tc>
              <w:tc>
                <w:tcPr>
                  <w:tcW w:w="2553" w:type="dxa"/>
                  <w:tcBorders>
                    <w:top w:val="single" w:sz="4" w:space="0" w:color="auto"/>
                    <w:left w:val="single" w:sz="4" w:space="0" w:color="auto"/>
                    <w:bottom w:val="single" w:sz="4" w:space="0" w:color="auto"/>
                    <w:right w:val="single" w:sz="4" w:space="0" w:color="auto"/>
                  </w:tcBorders>
                </w:tcPr>
                <w:p w:rsidR="001242C7" w:rsidRDefault="001242C7" w:rsidP="00B24B6E">
                  <w:pPr>
                    <w:pStyle w:val="Default"/>
                    <w:rPr>
                      <w:rFonts w:ascii="Calibri" w:hAnsi="Calibri" w:cs="Arial"/>
                      <w:bCs/>
                      <w:sz w:val="20"/>
                      <w:szCs w:val="20"/>
                    </w:rPr>
                  </w:pPr>
                  <w:r w:rsidRPr="00570602">
                    <w:rPr>
                      <w:rFonts w:ascii="Calibri" w:hAnsi="Calibri" w:cs="Arial"/>
                      <w:bCs/>
                      <w:sz w:val="20"/>
                      <w:szCs w:val="20"/>
                    </w:rPr>
                    <w:t>The Speckled Monster</w:t>
                  </w:r>
                </w:p>
                <w:p w:rsidR="001242C7" w:rsidRPr="00570602" w:rsidRDefault="001242C7" w:rsidP="00B24B6E">
                  <w:pPr>
                    <w:pStyle w:val="Default"/>
                    <w:rPr>
                      <w:rFonts w:ascii="Calibri" w:hAnsi="Calibri" w:cs="Arial"/>
                      <w:bCs/>
                      <w:sz w:val="20"/>
                      <w:szCs w:val="20"/>
                    </w:rPr>
                  </w:pPr>
                </w:p>
              </w:tc>
              <w:tc>
                <w:tcPr>
                  <w:tcW w:w="3221"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Crawford </w:t>
                  </w:r>
                  <w:r>
                    <w:rPr>
                      <w:rFonts w:ascii="Calibri" w:hAnsi="Calibri" w:cs="Arial"/>
                      <w:bCs/>
                      <w:sz w:val="20"/>
                      <w:szCs w:val="20"/>
                    </w:rPr>
                    <w:t xml:space="preserve">pp </w:t>
                  </w:r>
                  <w:r w:rsidRPr="00570602">
                    <w:rPr>
                      <w:rFonts w:ascii="Calibri" w:hAnsi="Calibri" w:cs="Arial"/>
                      <w:bCs/>
                      <w:sz w:val="20"/>
                      <w:szCs w:val="20"/>
                    </w:rPr>
                    <w:t>106-124;161-179</w:t>
                  </w:r>
                </w:p>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Washer, ch 7 </w:t>
                  </w:r>
                  <w:r>
                    <w:rPr>
                      <w:rFonts w:ascii="Calibri" w:hAnsi="Calibri" w:cs="Arial"/>
                      <w:bCs/>
                      <w:sz w:val="20"/>
                      <w:szCs w:val="20"/>
                    </w:rPr>
                    <w:t>pp 143-147</w:t>
                  </w: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Bioterrorism</w:t>
                  </w:r>
                </w:p>
                <w:p w:rsidR="001242C7" w:rsidRPr="00570602" w:rsidRDefault="001242C7" w:rsidP="00B24B6E">
                  <w:pPr>
                    <w:pStyle w:val="Default"/>
                    <w:rPr>
                      <w:rFonts w:ascii="Calibri" w:hAnsi="Calibri" w:cs="Arial"/>
                      <w:bCs/>
                      <w:sz w:val="20"/>
                      <w:szCs w:val="20"/>
                    </w:rPr>
                  </w:pPr>
                </w:p>
              </w:tc>
            </w:tr>
            <w:tr w:rsidR="001242C7" w:rsidRPr="00AF0590" w:rsidTr="00B24B6E">
              <w:trPr>
                <w:trHeight w:val="530"/>
              </w:trPr>
              <w:tc>
                <w:tcPr>
                  <w:tcW w:w="1309" w:type="dxa"/>
                  <w:tcBorders>
                    <w:top w:val="single" w:sz="4" w:space="0" w:color="auto"/>
                    <w:left w:val="single" w:sz="4" w:space="0" w:color="auto"/>
                    <w:bottom w:val="single" w:sz="4" w:space="0" w:color="auto"/>
                    <w:right w:val="single" w:sz="4" w:space="0" w:color="auto"/>
                  </w:tcBorders>
                </w:tcPr>
                <w:p w:rsidR="001242C7" w:rsidRDefault="000606B7" w:rsidP="00B24B6E">
                  <w:pPr>
                    <w:pStyle w:val="Default"/>
                    <w:rPr>
                      <w:rFonts w:ascii="Calibri" w:hAnsi="Calibri" w:cs="Arial"/>
                      <w:bCs/>
                      <w:sz w:val="20"/>
                      <w:szCs w:val="20"/>
                    </w:rPr>
                  </w:pPr>
                  <w:r>
                    <w:rPr>
                      <w:rFonts w:ascii="Calibri" w:hAnsi="Calibri" w:cs="Arial"/>
                      <w:bCs/>
                      <w:sz w:val="20"/>
                      <w:szCs w:val="20"/>
                    </w:rPr>
                    <w:t>Oct 22</w:t>
                  </w:r>
                  <w:r w:rsidR="001242C7">
                    <w:rPr>
                      <w:rFonts w:ascii="Calibri" w:hAnsi="Calibri" w:cs="Arial"/>
                      <w:bCs/>
                      <w:sz w:val="20"/>
                      <w:szCs w:val="20"/>
                    </w:rPr>
                    <w:t xml:space="preserve"> (7)</w:t>
                  </w:r>
                </w:p>
              </w:tc>
              <w:tc>
                <w:tcPr>
                  <w:tcW w:w="2553"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The Forgotten Plague</w:t>
                  </w:r>
                </w:p>
              </w:tc>
              <w:tc>
                <w:tcPr>
                  <w:tcW w:w="3221"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Crawford </w:t>
                  </w:r>
                  <w:r>
                    <w:rPr>
                      <w:rFonts w:ascii="Calibri" w:hAnsi="Calibri" w:cs="Arial"/>
                      <w:bCs/>
                      <w:sz w:val="20"/>
                      <w:szCs w:val="20"/>
                    </w:rPr>
                    <w:t xml:space="preserve">pp </w:t>
                  </w:r>
                  <w:r w:rsidRPr="00570602">
                    <w:rPr>
                      <w:rFonts w:ascii="Calibri" w:hAnsi="Calibri" w:cs="Arial"/>
                      <w:bCs/>
                      <w:sz w:val="20"/>
                      <w:szCs w:val="20"/>
                    </w:rPr>
                    <w:t>204-210</w:t>
                  </w:r>
                </w:p>
                <w:p w:rsidR="001242C7" w:rsidRDefault="001242C7" w:rsidP="00B24B6E">
                  <w:pPr>
                    <w:pStyle w:val="Default"/>
                    <w:rPr>
                      <w:rFonts w:ascii="Calibri" w:hAnsi="Calibri" w:cs="Arial"/>
                      <w:bCs/>
                      <w:sz w:val="20"/>
                      <w:szCs w:val="20"/>
                    </w:rPr>
                  </w:pPr>
                  <w:r w:rsidRPr="00570602">
                    <w:rPr>
                      <w:rFonts w:ascii="Calibri" w:hAnsi="Calibri" w:cs="Arial"/>
                      <w:bCs/>
                      <w:sz w:val="20"/>
                      <w:szCs w:val="20"/>
                    </w:rPr>
                    <w:t xml:space="preserve">Washer </w:t>
                  </w:r>
                  <w:r>
                    <w:rPr>
                      <w:rFonts w:ascii="Calibri" w:hAnsi="Calibri" w:cs="Arial"/>
                      <w:bCs/>
                      <w:sz w:val="20"/>
                      <w:szCs w:val="20"/>
                    </w:rPr>
                    <w:t xml:space="preserve">pp 78-85, </w:t>
                  </w:r>
                  <w:r w:rsidRPr="00570602">
                    <w:rPr>
                      <w:rFonts w:ascii="Calibri" w:hAnsi="Calibri" w:cs="Arial"/>
                      <w:bCs/>
                      <w:sz w:val="20"/>
                      <w:szCs w:val="20"/>
                    </w:rPr>
                    <w:t xml:space="preserve">98-107 </w:t>
                  </w:r>
                </w:p>
                <w:p w:rsidR="008663E5" w:rsidRPr="00570602" w:rsidRDefault="008663E5" w:rsidP="00B24B6E">
                  <w:pPr>
                    <w:pStyle w:val="Default"/>
                    <w:rPr>
                      <w:rFonts w:ascii="Calibri" w:hAnsi="Calibri" w:cs="Arial"/>
                      <w:bCs/>
                      <w:sz w:val="20"/>
                      <w:szCs w:val="20"/>
                    </w:rPr>
                  </w:pPr>
                  <w:r>
                    <w:rPr>
                      <w:rFonts w:ascii="Calibri" w:hAnsi="Calibri" w:cs="Arial"/>
                      <w:bCs/>
                      <w:sz w:val="20"/>
                      <w:szCs w:val="20"/>
                    </w:rPr>
                    <w:t>Wayne/Bolker Chp 3</w:t>
                  </w: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Blame</w:t>
                  </w:r>
                </w:p>
              </w:tc>
            </w:tr>
            <w:tr w:rsidR="001242C7" w:rsidRPr="00AF0590" w:rsidTr="00B24B6E">
              <w:trPr>
                <w:trHeight w:val="530"/>
              </w:trPr>
              <w:tc>
                <w:tcPr>
                  <w:tcW w:w="1309" w:type="dxa"/>
                  <w:tcBorders>
                    <w:top w:val="single" w:sz="4" w:space="0" w:color="auto"/>
                    <w:left w:val="single" w:sz="4" w:space="0" w:color="auto"/>
                    <w:bottom w:val="single" w:sz="4" w:space="0" w:color="auto"/>
                    <w:right w:val="single" w:sz="4" w:space="0" w:color="auto"/>
                  </w:tcBorders>
                </w:tcPr>
                <w:p w:rsidR="001242C7" w:rsidRPr="00570602" w:rsidRDefault="000606B7" w:rsidP="00B24B6E">
                  <w:pPr>
                    <w:pStyle w:val="Default"/>
                    <w:rPr>
                      <w:rFonts w:ascii="Calibri" w:hAnsi="Calibri" w:cs="Arial"/>
                      <w:bCs/>
                      <w:sz w:val="20"/>
                      <w:szCs w:val="20"/>
                    </w:rPr>
                  </w:pPr>
                  <w:r>
                    <w:rPr>
                      <w:rFonts w:ascii="Calibri" w:hAnsi="Calibri" w:cs="Arial"/>
                      <w:bCs/>
                      <w:sz w:val="20"/>
                      <w:szCs w:val="20"/>
                    </w:rPr>
                    <w:t>Oct 29</w:t>
                  </w:r>
                  <w:r w:rsidR="001242C7">
                    <w:rPr>
                      <w:rFonts w:ascii="Calibri" w:hAnsi="Calibri" w:cs="Arial"/>
                      <w:bCs/>
                      <w:sz w:val="20"/>
                      <w:szCs w:val="20"/>
                    </w:rPr>
                    <w:t>(8</w:t>
                  </w:r>
                  <w:r w:rsidR="001242C7" w:rsidRPr="00570602">
                    <w:rPr>
                      <w:rFonts w:ascii="Calibri" w:hAnsi="Calibri" w:cs="Arial"/>
                      <w:bCs/>
                      <w:sz w:val="20"/>
                      <w:szCs w:val="20"/>
                    </w:rPr>
                    <w:t>)</w:t>
                  </w:r>
                </w:p>
              </w:tc>
              <w:tc>
                <w:tcPr>
                  <w:tcW w:w="2553"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The Secret Plague</w:t>
                  </w:r>
                </w:p>
                <w:p w:rsidR="001242C7" w:rsidRPr="00570602" w:rsidRDefault="001242C7" w:rsidP="00B24B6E">
                  <w:pPr>
                    <w:pStyle w:val="Default"/>
                    <w:rPr>
                      <w:rFonts w:ascii="Calibri" w:hAnsi="Calibri" w:cs="Arial"/>
                      <w:bCs/>
                      <w:sz w:val="20"/>
                      <w:szCs w:val="20"/>
                    </w:rPr>
                  </w:pPr>
                </w:p>
              </w:tc>
              <w:tc>
                <w:tcPr>
                  <w:tcW w:w="3221"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Crawford </w:t>
                  </w:r>
                  <w:r>
                    <w:rPr>
                      <w:rFonts w:ascii="Calibri" w:hAnsi="Calibri" w:cs="Arial"/>
                      <w:bCs/>
                      <w:sz w:val="20"/>
                      <w:szCs w:val="20"/>
                    </w:rPr>
                    <w:t xml:space="preserve">pp </w:t>
                  </w:r>
                  <w:r w:rsidRPr="00570602">
                    <w:rPr>
                      <w:rFonts w:ascii="Calibri" w:hAnsi="Calibri" w:cs="Arial"/>
                      <w:bCs/>
                      <w:sz w:val="20"/>
                      <w:szCs w:val="20"/>
                    </w:rPr>
                    <w:t>124-130; 189-191</w:t>
                  </w:r>
                </w:p>
                <w:p w:rsidR="001242C7" w:rsidRDefault="001242C7" w:rsidP="00B24B6E">
                  <w:pPr>
                    <w:pStyle w:val="Default"/>
                    <w:rPr>
                      <w:rFonts w:ascii="Calibri" w:hAnsi="Calibri" w:cs="Arial"/>
                      <w:bCs/>
                      <w:sz w:val="20"/>
                      <w:szCs w:val="20"/>
                    </w:rPr>
                  </w:pPr>
                  <w:r w:rsidRPr="00570602">
                    <w:rPr>
                      <w:rFonts w:ascii="Calibri" w:hAnsi="Calibri" w:cs="Arial"/>
                      <w:bCs/>
                      <w:sz w:val="20"/>
                      <w:szCs w:val="20"/>
                    </w:rPr>
                    <w:t xml:space="preserve">Washer, ch 3 </w:t>
                  </w:r>
                  <w:r>
                    <w:rPr>
                      <w:rFonts w:ascii="Calibri" w:hAnsi="Calibri" w:cs="Arial"/>
                      <w:bCs/>
                      <w:sz w:val="20"/>
                      <w:szCs w:val="20"/>
                    </w:rPr>
                    <w:t>pp 45-61</w:t>
                  </w:r>
                </w:p>
                <w:p w:rsidR="008663E5" w:rsidRPr="00570602" w:rsidRDefault="008663E5" w:rsidP="00B24B6E">
                  <w:pPr>
                    <w:pStyle w:val="Default"/>
                    <w:rPr>
                      <w:rFonts w:ascii="Calibri" w:hAnsi="Calibri" w:cs="Arial"/>
                      <w:bCs/>
                      <w:sz w:val="20"/>
                      <w:szCs w:val="20"/>
                    </w:rPr>
                  </w:pPr>
                  <w:r>
                    <w:rPr>
                      <w:rFonts w:ascii="Calibri" w:hAnsi="Calibri" w:cs="Arial"/>
                      <w:bCs/>
                      <w:sz w:val="20"/>
                      <w:szCs w:val="20"/>
                    </w:rPr>
                    <w:t>Wayne/Bolker Chp 4</w:t>
                  </w: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HIV/AIDS</w:t>
                  </w:r>
                </w:p>
                <w:p w:rsidR="001242C7" w:rsidRPr="00570602" w:rsidRDefault="001242C7" w:rsidP="00B24B6E">
                  <w:pPr>
                    <w:pStyle w:val="Default"/>
                    <w:rPr>
                      <w:rFonts w:ascii="Calibri" w:hAnsi="Calibri" w:cs="Arial"/>
                      <w:bCs/>
                      <w:sz w:val="20"/>
                      <w:szCs w:val="20"/>
                    </w:rPr>
                  </w:pPr>
                </w:p>
              </w:tc>
            </w:tr>
            <w:tr w:rsidR="001242C7" w:rsidRPr="00AF0590" w:rsidTr="00B24B6E">
              <w:tc>
                <w:tcPr>
                  <w:tcW w:w="1309" w:type="dxa"/>
                  <w:tcBorders>
                    <w:top w:val="single" w:sz="4" w:space="0" w:color="auto"/>
                    <w:left w:val="single" w:sz="4" w:space="0" w:color="auto"/>
                    <w:bottom w:val="single" w:sz="4" w:space="0" w:color="auto"/>
                    <w:right w:val="single" w:sz="4" w:space="0" w:color="auto"/>
                  </w:tcBorders>
                </w:tcPr>
                <w:p w:rsidR="001242C7" w:rsidRPr="00570602" w:rsidRDefault="000606B7" w:rsidP="00B24B6E">
                  <w:pPr>
                    <w:pStyle w:val="Default"/>
                    <w:rPr>
                      <w:rFonts w:ascii="Calibri" w:hAnsi="Calibri" w:cs="Arial"/>
                      <w:bCs/>
                      <w:sz w:val="20"/>
                      <w:szCs w:val="20"/>
                    </w:rPr>
                  </w:pPr>
                  <w:r>
                    <w:rPr>
                      <w:rFonts w:ascii="Calibri" w:hAnsi="Calibri" w:cs="Arial"/>
                      <w:bCs/>
                      <w:sz w:val="20"/>
                      <w:szCs w:val="20"/>
                    </w:rPr>
                    <w:t>Nov 5</w:t>
                  </w:r>
                  <w:r w:rsidR="001242C7">
                    <w:rPr>
                      <w:rFonts w:ascii="Calibri" w:hAnsi="Calibri" w:cs="Arial"/>
                      <w:bCs/>
                      <w:sz w:val="20"/>
                      <w:szCs w:val="20"/>
                    </w:rPr>
                    <w:t xml:space="preserve"> (9</w:t>
                  </w:r>
                  <w:r w:rsidR="001242C7" w:rsidRPr="00570602">
                    <w:rPr>
                      <w:rFonts w:ascii="Calibri" w:hAnsi="Calibri" w:cs="Arial"/>
                      <w:bCs/>
                      <w:sz w:val="20"/>
                      <w:szCs w:val="20"/>
                    </w:rPr>
                    <w:t>)</w:t>
                  </w:r>
                </w:p>
              </w:tc>
              <w:tc>
                <w:tcPr>
                  <w:tcW w:w="2553" w:type="dxa"/>
                  <w:tcBorders>
                    <w:top w:val="single" w:sz="4" w:space="0" w:color="auto"/>
                    <w:left w:val="single" w:sz="4" w:space="0" w:color="auto"/>
                    <w:bottom w:val="single" w:sz="4" w:space="0" w:color="auto"/>
                    <w:right w:val="single" w:sz="4" w:space="0" w:color="auto"/>
                  </w:tcBorders>
                </w:tcPr>
                <w:p w:rsidR="001242C7" w:rsidRDefault="001242C7" w:rsidP="00B24B6E">
                  <w:pPr>
                    <w:pStyle w:val="Default"/>
                    <w:rPr>
                      <w:rFonts w:ascii="Calibri" w:hAnsi="Calibri" w:cs="Arial"/>
                      <w:bCs/>
                      <w:sz w:val="20"/>
                      <w:szCs w:val="20"/>
                    </w:rPr>
                  </w:pPr>
                  <w:r w:rsidRPr="00570602">
                    <w:rPr>
                      <w:rFonts w:ascii="Calibri" w:hAnsi="Calibri" w:cs="Arial"/>
                      <w:bCs/>
                      <w:sz w:val="20"/>
                      <w:szCs w:val="20"/>
                    </w:rPr>
                    <w:t>The White Plague</w:t>
                  </w:r>
                </w:p>
                <w:p w:rsidR="001242C7" w:rsidRPr="00570602" w:rsidRDefault="001242C7" w:rsidP="00B24B6E">
                  <w:pPr>
                    <w:pStyle w:val="Default"/>
                    <w:rPr>
                      <w:rFonts w:ascii="Calibri" w:hAnsi="Calibri" w:cs="Arial"/>
                      <w:bCs/>
                      <w:i/>
                      <w:sz w:val="20"/>
                      <w:szCs w:val="20"/>
                    </w:rPr>
                  </w:pPr>
                </w:p>
              </w:tc>
              <w:tc>
                <w:tcPr>
                  <w:tcW w:w="3221"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Crawford </w:t>
                  </w:r>
                  <w:r>
                    <w:rPr>
                      <w:rFonts w:ascii="Calibri" w:hAnsi="Calibri" w:cs="Arial"/>
                      <w:bCs/>
                      <w:sz w:val="20"/>
                      <w:szCs w:val="20"/>
                    </w:rPr>
                    <w:t xml:space="preserve">pp </w:t>
                  </w:r>
                  <w:r w:rsidRPr="00570602">
                    <w:rPr>
                      <w:rFonts w:ascii="Calibri" w:hAnsi="Calibri" w:cs="Arial"/>
                      <w:bCs/>
                      <w:sz w:val="20"/>
                      <w:szCs w:val="20"/>
                    </w:rPr>
                    <w:t>157-160, ch 8</w:t>
                  </w:r>
                </w:p>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Washer </w:t>
                  </w:r>
                  <w:r>
                    <w:rPr>
                      <w:rFonts w:ascii="Calibri" w:hAnsi="Calibri" w:cs="Arial"/>
                      <w:bCs/>
                      <w:sz w:val="20"/>
                      <w:szCs w:val="20"/>
                    </w:rPr>
                    <w:t xml:space="preserve">pp </w:t>
                  </w:r>
                  <w:r w:rsidRPr="00570602">
                    <w:rPr>
                      <w:rFonts w:ascii="Calibri" w:hAnsi="Calibri" w:cs="Arial"/>
                      <w:bCs/>
                      <w:sz w:val="20"/>
                      <w:szCs w:val="20"/>
                    </w:rPr>
                    <w:t xml:space="preserve">25-26,57,162-68 </w:t>
                  </w: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Public health and media</w:t>
                  </w:r>
                </w:p>
                <w:p w:rsidR="001242C7" w:rsidRPr="00570602" w:rsidRDefault="001242C7" w:rsidP="00B24B6E">
                  <w:pPr>
                    <w:pStyle w:val="Default"/>
                    <w:rPr>
                      <w:rFonts w:ascii="Calibri" w:hAnsi="Calibri" w:cs="Arial"/>
                      <w:bCs/>
                      <w:sz w:val="20"/>
                      <w:szCs w:val="20"/>
                    </w:rPr>
                  </w:pPr>
                </w:p>
              </w:tc>
            </w:tr>
            <w:tr w:rsidR="001242C7" w:rsidRPr="00AF0590" w:rsidTr="00B24B6E">
              <w:tc>
                <w:tcPr>
                  <w:tcW w:w="1309" w:type="dxa"/>
                  <w:tcBorders>
                    <w:top w:val="single" w:sz="4" w:space="0" w:color="auto"/>
                    <w:left w:val="single" w:sz="4" w:space="0" w:color="auto"/>
                    <w:bottom w:val="single" w:sz="4" w:space="0" w:color="auto"/>
                    <w:right w:val="single" w:sz="4" w:space="0" w:color="auto"/>
                  </w:tcBorders>
                </w:tcPr>
                <w:p w:rsidR="001242C7" w:rsidRPr="00570602" w:rsidRDefault="000606B7" w:rsidP="00B24B6E">
                  <w:pPr>
                    <w:pStyle w:val="Default"/>
                    <w:rPr>
                      <w:rFonts w:ascii="Calibri" w:hAnsi="Calibri" w:cs="Arial"/>
                      <w:bCs/>
                      <w:sz w:val="20"/>
                      <w:szCs w:val="20"/>
                    </w:rPr>
                  </w:pPr>
                  <w:r>
                    <w:rPr>
                      <w:rFonts w:ascii="Calibri" w:hAnsi="Calibri" w:cs="Arial"/>
                      <w:bCs/>
                      <w:sz w:val="20"/>
                      <w:szCs w:val="20"/>
                    </w:rPr>
                    <w:t>Nov 12</w:t>
                  </w:r>
                  <w:r w:rsidR="001242C7">
                    <w:rPr>
                      <w:rFonts w:ascii="Calibri" w:hAnsi="Calibri" w:cs="Arial"/>
                      <w:bCs/>
                      <w:sz w:val="20"/>
                      <w:szCs w:val="20"/>
                    </w:rPr>
                    <w:t xml:space="preserve"> (10</w:t>
                  </w:r>
                  <w:r w:rsidR="001242C7" w:rsidRPr="00570602">
                    <w:rPr>
                      <w:rFonts w:ascii="Calibri" w:hAnsi="Calibri" w:cs="Arial"/>
                      <w:bCs/>
                      <w:sz w:val="20"/>
                      <w:szCs w:val="20"/>
                    </w:rPr>
                    <w:t>)</w:t>
                  </w:r>
                </w:p>
              </w:tc>
              <w:tc>
                <w:tcPr>
                  <w:tcW w:w="2553" w:type="dxa"/>
                  <w:tcBorders>
                    <w:top w:val="single" w:sz="4" w:space="0" w:color="auto"/>
                    <w:left w:val="single" w:sz="4" w:space="0" w:color="auto"/>
                    <w:bottom w:val="single" w:sz="4" w:space="0" w:color="auto"/>
                    <w:right w:val="single" w:sz="4" w:space="0" w:color="auto"/>
                  </w:tcBorders>
                </w:tcPr>
                <w:p w:rsidR="001242C7" w:rsidRDefault="001242C7" w:rsidP="00B24B6E">
                  <w:pPr>
                    <w:pStyle w:val="Default"/>
                    <w:rPr>
                      <w:rFonts w:ascii="Calibri" w:hAnsi="Calibri" w:cs="Arial"/>
                      <w:bCs/>
                      <w:i/>
                      <w:color w:val="C45911" w:themeColor="accent2" w:themeShade="BF"/>
                      <w:sz w:val="18"/>
                      <w:szCs w:val="18"/>
                      <w:vertAlign w:val="superscript"/>
                    </w:rPr>
                  </w:pPr>
                  <w:r>
                    <w:rPr>
                      <w:rFonts w:ascii="Calibri" w:hAnsi="Calibri" w:cs="Arial"/>
                      <w:bCs/>
                      <w:i/>
                      <w:color w:val="C45911" w:themeColor="accent2" w:themeShade="BF"/>
                      <w:sz w:val="18"/>
                      <w:szCs w:val="18"/>
                      <w:highlight w:val="yellow"/>
                    </w:rPr>
                    <w:t>E</w:t>
                  </w:r>
                  <w:r w:rsidRPr="00E87124">
                    <w:rPr>
                      <w:rFonts w:ascii="Calibri" w:hAnsi="Calibri" w:cs="Arial"/>
                      <w:bCs/>
                      <w:i/>
                      <w:color w:val="C45911" w:themeColor="accent2" w:themeShade="BF"/>
                      <w:sz w:val="18"/>
                      <w:szCs w:val="18"/>
                      <w:highlight w:val="yellow"/>
                    </w:rPr>
                    <w:t xml:space="preserve">xam #2 </w:t>
                  </w:r>
                  <w:r w:rsidRPr="000606B7">
                    <w:rPr>
                      <w:rFonts w:ascii="Calibri" w:hAnsi="Calibri" w:cs="Arial"/>
                      <w:bCs/>
                      <w:i/>
                      <w:color w:val="C45911" w:themeColor="accent2" w:themeShade="BF"/>
                      <w:sz w:val="18"/>
                      <w:szCs w:val="18"/>
                      <w:highlight w:val="yellow"/>
                    </w:rPr>
                    <w:t>Nov 1</w:t>
                  </w:r>
                  <w:r w:rsidR="00065442">
                    <w:rPr>
                      <w:rFonts w:ascii="Calibri" w:hAnsi="Calibri" w:cs="Arial"/>
                      <w:bCs/>
                      <w:i/>
                      <w:color w:val="C45911" w:themeColor="accent2" w:themeShade="BF"/>
                      <w:sz w:val="18"/>
                      <w:szCs w:val="18"/>
                      <w:highlight w:val="yellow"/>
                    </w:rPr>
                    <w:t>6</w:t>
                  </w:r>
                  <w:r w:rsidRPr="000606B7">
                    <w:rPr>
                      <w:rFonts w:ascii="Calibri" w:hAnsi="Calibri" w:cs="Arial"/>
                      <w:bCs/>
                      <w:i/>
                      <w:color w:val="C45911" w:themeColor="accent2" w:themeShade="BF"/>
                      <w:sz w:val="18"/>
                      <w:szCs w:val="18"/>
                      <w:highlight w:val="yellow"/>
                      <w:vertAlign w:val="superscript"/>
                    </w:rPr>
                    <w:t>t</w:t>
                  </w:r>
                  <w:r w:rsidR="000606B7" w:rsidRPr="000606B7">
                    <w:rPr>
                      <w:rFonts w:ascii="Calibri" w:hAnsi="Calibri" w:cs="Arial"/>
                      <w:bCs/>
                      <w:i/>
                      <w:color w:val="C45911" w:themeColor="accent2" w:themeShade="BF"/>
                      <w:sz w:val="18"/>
                      <w:szCs w:val="18"/>
                      <w:highlight w:val="yellow"/>
                      <w:vertAlign w:val="superscript"/>
                    </w:rPr>
                    <w:t>h</w:t>
                  </w:r>
                </w:p>
                <w:p w:rsidR="000606B7" w:rsidRPr="000606B7" w:rsidRDefault="000606B7" w:rsidP="00B24B6E">
                  <w:pPr>
                    <w:pStyle w:val="Default"/>
                    <w:rPr>
                      <w:rFonts w:ascii="Calibri" w:hAnsi="Calibri" w:cs="Arial"/>
                      <w:bCs/>
                      <w:i/>
                      <w:color w:val="C45911" w:themeColor="accent2" w:themeShade="BF"/>
                      <w:sz w:val="18"/>
                      <w:szCs w:val="18"/>
                    </w:rPr>
                  </w:pPr>
                  <w:r>
                    <w:rPr>
                      <w:rFonts w:ascii="Calibri" w:hAnsi="Calibri" w:cs="Arial"/>
                      <w:bCs/>
                      <w:i/>
                      <w:color w:val="C45911" w:themeColor="accent2" w:themeShade="BF"/>
                      <w:sz w:val="18"/>
                      <w:szCs w:val="18"/>
                    </w:rPr>
                    <w:t>FILM TB</w:t>
                  </w:r>
                  <w:r w:rsidR="00B15B3D">
                    <w:rPr>
                      <w:rFonts w:ascii="Calibri" w:hAnsi="Calibri" w:cs="Arial"/>
                      <w:bCs/>
                      <w:i/>
                      <w:color w:val="C45911" w:themeColor="accent2" w:themeShade="BF"/>
                      <w:sz w:val="18"/>
                      <w:szCs w:val="18"/>
                    </w:rPr>
                    <w:t>D</w:t>
                  </w:r>
                </w:p>
              </w:tc>
              <w:tc>
                <w:tcPr>
                  <w:tcW w:w="3221" w:type="dxa"/>
                  <w:tcBorders>
                    <w:top w:val="single" w:sz="4" w:space="0" w:color="auto"/>
                    <w:left w:val="single" w:sz="4" w:space="0" w:color="auto"/>
                    <w:bottom w:val="single" w:sz="4" w:space="0" w:color="auto"/>
                    <w:right w:val="single" w:sz="4" w:space="0" w:color="auto"/>
                  </w:tcBorders>
                </w:tcPr>
                <w:p w:rsidR="001242C7" w:rsidRPr="00142935" w:rsidRDefault="001242C7" w:rsidP="00B24B6E">
                  <w:pPr>
                    <w:pStyle w:val="Default"/>
                    <w:rPr>
                      <w:rFonts w:ascii="Calibri" w:hAnsi="Calibri" w:cs="Arial"/>
                      <w:bCs/>
                      <w:i/>
                      <w:sz w:val="20"/>
                      <w:szCs w:val="20"/>
                    </w:rPr>
                  </w:pPr>
                  <w:r>
                    <w:rPr>
                      <w:rFonts w:ascii="Calibri" w:hAnsi="Calibri" w:cs="Arial"/>
                      <w:bCs/>
                      <w:i/>
                      <w:sz w:val="20"/>
                      <w:szCs w:val="20"/>
                    </w:rPr>
                    <w:t>To be assigned</w:t>
                  </w: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Mad cows, modern plagues and superbugs</w:t>
                  </w:r>
                </w:p>
              </w:tc>
            </w:tr>
            <w:tr w:rsidR="001242C7" w:rsidRPr="00AF0590" w:rsidTr="00B24B6E">
              <w:tc>
                <w:tcPr>
                  <w:tcW w:w="1309" w:type="dxa"/>
                  <w:tcBorders>
                    <w:top w:val="single" w:sz="4" w:space="0" w:color="auto"/>
                    <w:left w:val="single" w:sz="4" w:space="0" w:color="auto"/>
                    <w:bottom w:val="single" w:sz="4" w:space="0" w:color="auto"/>
                    <w:right w:val="single" w:sz="4" w:space="0" w:color="auto"/>
                  </w:tcBorders>
                </w:tcPr>
                <w:p w:rsidR="001242C7" w:rsidRPr="00570602" w:rsidRDefault="000606B7" w:rsidP="00B24B6E">
                  <w:pPr>
                    <w:pStyle w:val="Default"/>
                    <w:rPr>
                      <w:rFonts w:ascii="Calibri" w:hAnsi="Calibri" w:cs="Arial"/>
                      <w:bCs/>
                      <w:sz w:val="20"/>
                      <w:szCs w:val="20"/>
                    </w:rPr>
                  </w:pPr>
                  <w:r>
                    <w:rPr>
                      <w:rFonts w:ascii="Calibri" w:hAnsi="Calibri" w:cs="Arial"/>
                      <w:bCs/>
                      <w:sz w:val="20"/>
                      <w:szCs w:val="20"/>
                    </w:rPr>
                    <w:t>Nov 19</w:t>
                  </w:r>
                  <w:r w:rsidR="001242C7">
                    <w:rPr>
                      <w:rFonts w:ascii="Calibri" w:hAnsi="Calibri" w:cs="Arial"/>
                      <w:bCs/>
                      <w:sz w:val="20"/>
                      <w:szCs w:val="20"/>
                    </w:rPr>
                    <w:t xml:space="preserve"> (11</w:t>
                  </w:r>
                  <w:r w:rsidR="001242C7" w:rsidRPr="00570602">
                    <w:rPr>
                      <w:rFonts w:ascii="Calibri" w:hAnsi="Calibri" w:cs="Arial"/>
                      <w:bCs/>
                      <w:sz w:val="20"/>
                      <w:szCs w:val="20"/>
                    </w:rPr>
                    <w:t>)</w:t>
                  </w:r>
                </w:p>
                <w:p w:rsidR="001242C7" w:rsidRPr="00570602" w:rsidRDefault="001242C7" w:rsidP="00B24B6E">
                  <w:pPr>
                    <w:pStyle w:val="Default"/>
                    <w:rPr>
                      <w:rFonts w:ascii="Calibri" w:hAnsi="Calibri" w:cs="Arial"/>
                      <w:bCs/>
                      <w:sz w:val="20"/>
                      <w:szCs w:val="20"/>
                    </w:rPr>
                  </w:pPr>
                </w:p>
              </w:tc>
              <w:tc>
                <w:tcPr>
                  <w:tcW w:w="2553" w:type="dxa"/>
                  <w:tcBorders>
                    <w:top w:val="single" w:sz="4" w:space="0" w:color="auto"/>
                    <w:left w:val="single" w:sz="4" w:space="0" w:color="auto"/>
                    <w:bottom w:val="single" w:sz="4" w:space="0" w:color="auto"/>
                    <w:right w:val="single" w:sz="4" w:space="0" w:color="auto"/>
                  </w:tcBorders>
                </w:tcPr>
                <w:p w:rsidR="001242C7" w:rsidRDefault="001242C7" w:rsidP="00B24B6E">
                  <w:pPr>
                    <w:pStyle w:val="Default"/>
                    <w:rPr>
                      <w:rFonts w:ascii="Calibri" w:hAnsi="Calibri" w:cs="Arial"/>
                      <w:bCs/>
                      <w:sz w:val="20"/>
                      <w:szCs w:val="20"/>
                    </w:rPr>
                  </w:pPr>
                  <w:r w:rsidRPr="00570602">
                    <w:rPr>
                      <w:rFonts w:ascii="Calibri" w:hAnsi="Calibri" w:cs="Arial"/>
                      <w:bCs/>
                      <w:sz w:val="20"/>
                      <w:szCs w:val="20"/>
                    </w:rPr>
                    <w:t>The Fever Plague</w:t>
                  </w:r>
                </w:p>
                <w:p w:rsidR="001242C7" w:rsidRPr="00570602" w:rsidRDefault="001242C7" w:rsidP="00B24B6E">
                  <w:pPr>
                    <w:pStyle w:val="Default"/>
                    <w:rPr>
                      <w:rFonts w:ascii="Calibri" w:hAnsi="Calibri" w:cs="Arial"/>
                      <w:bCs/>
                      <w:sz w:val="20"/>
                      <w:szCs w:val="20"/>
                    </w:rPr>
                  </w:pPr>
                </w:p>
              </w:tc>
              <w:tc>
                <w:tcPr>
                  <w:tcW w:w="3221"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Crawford </w:t>
                  </w:r>
                  <w:r>
                    <w:rPr>
                      <w:rFonts w:ascii="Calibri" w:hAnsi="Calibri" w:cs="Arial"/>
                      <w:bCs/>
                      <w:sz w:val="20"/>
                      <w:szCs w:val="20"/>
                    </w:rPr>
                    <w:t xml:space="preserve">pp </w:t>
                  </w:r>
                  <w:r w:rsidRPr="00570602">
                    <w:rPr>
                      <w:rFonts w:ascii="Calibri" w:hAnsi="Calibri" w:cs="Arial"/>
                      <w:bCs/>
                      <w:sz w:val="20"/>
                      <w:szCs w:val="20"/>
                    </w:rPr>
                    <w:t>35-47</w:t>
                  </w:r>
                </w:p>
                <w:p w:rsidR="001242C7" w:rsidRDefault="001242C7" w:rsidP="00B24B6E">
                  <w:pPr>
                    <w:pStyle w:val="Default"/>
                    <w:rPr>
                      <w:rFonts w:ascii="Calibri" w:hAnsi="Calibri" w:cs="Arial"/>
                      <w:bCs/>
                      <w:sz w:val="20"/>
                      <w:szCs w:val="20"/>
                    </w:rPr>
                  </w:pPr>
                  <w:r w:rsidRPr="00570602">
                    <w:rPr>
                      <w:rFonts w:ascii="Calibri" w:hAnsi="Calibri" w:cs="Arial"/>
                      <w:bCs/>
                      <w:sz w:val="20"/>
                      <w:szCs w:val="20"/>
                    </w:rPr>
                    <w:t xml:space="preserve">Washer, ch 5 </w:t>
                  </w:r>
                  <w:r>
                    <w:rPr>
                      <w:rFonts w:ascii="Calibri" w:hAnsi="Calibri" w:cs="Arial"/>
                      <w:bCs/>
                      <w:sz w:val="20"/>
                      <w:szCs w:val="20"/>
                    </w:rPr>
                    <w:t>(page 93!)</w:t>
                  </w:r>
                </w:p>
                <w:p w:rsidR="008663E5" w:rsidRPr="00570602" w:rsidRDefault="008663E5" w:rsidP="00B24B6E">
                  <w:pPr>
                    <w:pStyle w:val="Default"/>
                    <w:rPr>
                      <w:rFonts w:ascii="Calibri" w:hAnsi="Calibri" w:cs="Arial"/>
                      <w:bCs/>
                      <w:sz w:val="20"/>
                      <w:szCs w:val="20"/>
                    </w:rPr>
                  </w:pPr>
                  <w:r>
                    <w:rPr>
                      <w:rFonts w:ascii="Calibri" w:hAnsi="Calibri" w:cs="Arial"/>
                      <w:bCs/>
                      <w:sz w:val="20"/>
                      <w:szCs w:val="20"/>
                    </w:rPr>
                    <w:t>Wayne/Bolker Chp 6</w:t>
                  </w: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Malaria Wars</w:t>
                  </w:r>
                </w:p>
              </w:tc>
            </w:tr>
            <w:tr w:rsidR="001242C7" w:rsidRPr="00AF0590" w:rsidTr="00B24B6E">
              <w:tc>
                <w:tcPr>
                  <w:tcW w:w="1309" w:type="dxa"/>
                  <w:tcBorders>
                    <w:top w:val="single" w:sz="4" w:space="0" w:color="auto"/>
                    <w:left w:val="single" w:sz="4" w:space="0" w:color="auto"/>
                    <w:bottom w:val="single" w:sz="4" w:space="0" w:color="auto"/>
                    <w:right w:val="single" w:sz="4" w:space="0" w:color="auto"/>
                  </w:tcBorders>
                </w:tcPr>
                <w:p w:rsidR="001242C7" w:rsidRPr="00570602" w:rsidRDefault="000606B7" w:rsidP="00B24B6E">
                  <w:pPr>
                    <w:pStyle w:val="Default"/>
                    <w:rPr>
                      <w:rFonts w:ascii="Calibri" w:hAnsi="Calibri" w:cs="Arial"/>
                      <w:bCs/>
                      <w:sz w:val="20"/>
                      <w:szCs w:val="20"/>
                    </w:rPr>
                  </w:pPr>
                  <w:r>
                    <w:rPr>
                      <w:rFonts w:ascii="Calibri" w:hAnsi="Calibri" w:cs="Arial"/>
                      <w:bCs/>
                      <w:sz w:val="20"/>
                      <w:szCs w:val="20"/>
                    </w:rPr>
                    <w:t>Nov 26</w:t>
                  </w:r>
                  <w:r w:rsidR="001242C7">
                    <w:rPr>
                      <w:rFonts w:ascii="Calibri" w:hAnsi="Calibri" w:cs="Arial"/>
                      <w:bCs/>
                      <w:sz w:val="20"/>
                      <w:szCs w:val="20"/>
                    </w:rPr>
                    <w:t xml:space="preserve"> (12</w:t>
                  </w:r>
                  <w:r w:rsidR="001242C7" w:rsidRPr="00570602">
                    <w:rPr>
                      <w:rFonts w:ascii="Calibri" w:hAnsi="Calibri" w:cs="Arial"/>
                      <w:bCs/>
                      <w:sz w:val="20"/>
                      <w:szCs w:val="20"/>
                    </w:rPr>
                    <w:t>)</w:t>
                  </w:r>
                </w:p>
                <w:p w:rsidR="001242C7" w:rsidRPr="00570602" w:rsidRDefault="001242C7" w:rsidP="00B24B6E">
                  <w:pPr>
                    <w:pStyle w:val="Default"/>
                    <w:rPr>
                      <w:rFonts w:ascii="Calibri" w:hAnsi="Calibri" w:cs="Arial"/>
                      <w:bCs/>
                      <w:sz w:val="20"/>
                      <w:szCs w:val="20"/>
                    </w:rPr>
                  </w:pPr>
                </w:p>
              </w:tc>
              <w:tc>
                <w:tcPr>
                  <w:tcW w:w="2553"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The Hot Plague</w:t>
                  </w:r>
                </w:p>
                <w:p w:rsidR="001242C7" w:rsidRPr="00570602" w:rsidRDefault="001242C7" w:rsidP="00B24B6E">
                  <w:pPr>
                    <w:pStyle w:val="Default"/>
                    <w:rPr>
                      <w:rFonts w:ascii="Calibri" w:hAnsi="Calibri" w:cs="Arial"/>
                      <w:bCs/>
                      <w:sz w:val="20"/>
                      <w:szCs w:val="20"/>
                    </w:rPr>
                  </w:pPr>
                </w:p>
              </w:tc>
              <w:tc>
                <w:tcPr>
                  <w:tcW w:w="3221"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 xml:space="preserve">Crawford </w:t>
                  </w:r>
                  <w:r>
                    <w:rPr>
                      <w:rFonts w:ascii="Calibri" w:hAnsi="Calibri" w:cs="Arial"/>
                      <w:bCs/>
                      <w:sz w:val="20"/>
                      <w:szCs w:val="20"/>
                    </w:rPr>
                    <w:t xml:space="preserve">pp </w:t>
                  </w:r>
                  <w:r w:rsidRPr="00570602">
                    <w:rPr>
                      <w:rFonts w:ascii="Calibri" w:hAnsi="Calibri" w:cs="Arial"/>
                      <w:bCs/>
                      <w:sz w:val="20"/>
                      <w:szCs w:val="20"/>
                    </w:rPr>
                    <w:t xml:space="preserve">130-138, </w:t>
                  </w:r>
                </w:p>
                <w:p w:rsidR="001242C7" w:rsidRDefault="001242C7" w:rsidP="00B24B6E">
                  <w:pPr>
                    <w:pStyle w:val="Default"/>
                    <w:rPr>
                      <w:rFonts w:ascii="Calibri" w:hAnsi="Calibri" w:cs="Arial"/>
                      <w:bCs/>
                      <w:sz w:val="20"/>
                      <w:szCs w:val="20"/>
                    </w:rPr>
                  </w:pPr>
                  <w:r w:rsidRPr="00570602">
                    <w:rPr>
                      <w:rFonts w:ascii="Calibri" w:hAnsi="Calibri" w:cs="Arial"/>
                      <w:bCs/>
                      <w:sz w:val="20"/>
                      <w:szCs w:val="20"/>
                    </w:rPr>
                    <w:t xml:space="preserve">Washer </w:t>
                  </w:r>
                  <w:r>
                    <w:rPr>
                      <w:rFonts w:ascii="Calibri" w:hAnsi="Calibri" w:cs="Arial"/>
                      <w:bCs/>
                      <w:sz w:val="20"/>
                      <w:szCs w:val="20"/>
                    </w:rPr>
                    <w:t xml:space="preserve">pp </w:t>
                  </w:r>
                  <w:r w:rsidRPr="00570602">
                    <w:rPr>
                      <w:rFonts w:ascii="Calibri" w:hAnsi="Calibri" w:cs="Arial"/>
                      <w:bCs/>
                      <w:sz w:val="20"/>
                      <w:szCs w:val="20"/>
                    </w:rPr>
                    <w:t>26-27</w:t>
                  </w:r>
                </w:p>
                <w:p w:rsidR="008663E5" w:rsidRPr="00570602" w:rsidRDefault="008663E5" w:rsidP="00B24B6E">
                  <w:pPr>
                    <w:pStyle w:val="Default"/>
                    <w:rPr>
                      <w:rFonts w:ascii="Calibri" w:hAnsi="Calibri" w:cs="Arial"/>
                      <w:bCs/>
                      <w:sz w:val="20"/>
                      <w:szCs w:val="20"/>
                    </w:rPr>
                  </w:pPr>
                  <w:r>
                    <w:rPr>
                      <w:rFonts w:ascii="Calibri" w:hAnsi="Calibri" w:cs="Arial"/>
                      <w:bCs/>
                      <w:sz w:val="20"/>
                      <w:szCs w:val="20"/>
                    </w:rPr>
                    <w:t>Wayne/Bolker Chp 5</w:t>
                  </w: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Dirt, germs and the immune system</w:t>
                  </w:r>
                </w:p>
              </w:tc>
            </w:tr>
            <w:tr w:rsidR="001242C7" w:rsidRPr="00AF0590" w:rsidTr="00B24B6E">
              <w:tc>
                <w:tcPr>
                  <w:tcW w:w="1309" w:type="dxa"/>
                  <w:tcBorders>
                    <w:top w:val="single" w:sz="4" w:space="0" w:color="auto"/>
                    <w:left w:val="single" w:sz="4" w:space="0" w:color="auto"/>
                    <w:bottom w:val="single" w:sz="4" w:space="0" w:color="auto"/>
                    <w:right w:val="single" w:sz="4" w:space="0" w:color="auto"/>
                  </w:tcBorders>
                </w:tcPr>
                <w:p w:rsidR="001242C7" w:rsidRPr="00570602" w:rsidRDefault="000606B7" w:rsidP="00B24B6E">
                  <w:pPr>
                    <w:pStyle w:val="Default"/>
                    <w:rPr>
                      <w:rFonts w:ascii="Calibri" w:hAnsi="Calibri" w:cs="Arial"/>
                      <w:bCs/>
                      <w:sz w:val="20"/>
                      <w:szCs w:val="20"/>
                    </w:rPr>
                  </w:pPr>
                  <w:r>
                    <w:rPr>
                      <w:rFonts w:ascii="Calibri" w:hAnsi="Calibri" w:cs="Arial"/>
                      <w:bCs/>
                      <w:sz w:val="20"/>
                      <w:szCs w:val="20"/>
                    </w:rPr>
                    <w:t>Dec 3 (13</w:t>
                  </w:r>
                  <w:r w:rsidR="001242C7" w:rsidRPr="00570602">
                    <w:rPr>
                      <w:rFonts w:ascii="Calibri" w:hAnsi="Calibri" w:cs="Arial"/>
                      <w:bCs/>
                      <w:sz w:val="20"/>
                      <w:szCs w:val="20"/>
                    </w:rPr>
                    <w:t>)</w:t>
                  </w:r>
                </w:p>
                <w:p w:rsidR="001242C7" w:rsidRPr="00570602" w:rsidRDefault="001242C7" w:rsidP="00B24B6E">
                  <w:pPr>
                    <w:pStyle w:val="Default"/>
                    <w:rPr>
                      <w:rFonts w:ascii="Calibri" w:hAnsi="Calibri" w:cs="Arial"/>
                      <w:bCs/>
                      <w:sz w:val="20"/>
                      <w:szCs w:val="20"/>
                    </w:rPr>
                  </w:pPr>
                </w:p>
              </w:tc>
              <w:tc>
                <w:tcPr>
                  <w:tcW w:w="2553"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r w:rsidRPr="00570602">
                    <w:rPr>
                      <w:rFonts w:ascii="Calibri" w:hAnsi="Calibri" w:cs="Arial"/>
                      <w:bCs/>
                      <w:sz w:val="20"/>
                      <w:szCs w:val="20"/>
                    </w:rPr>
                    <w:t>Anthropology of Plague</w:t>
                  </w:r>
                </w:p>
                <w:p w:rsidR="001242C7" w:rsidRPr="00570602" w:rsidRDefault="001242C7" w:rsidP="00B24B6E">
                  <w:pPr>
                    <w:pStyle w:val="Default"/>
                    <w:rPr>
                      <w:rFonts w:ascii="Calibri" w:hAnsi="Calibri" w:cs="Arial"/>
                      <w:bCs/>
                      <w:sz w:val="20"/>
                      <w:szCs w:val="20"/>
                    </w:rPr>
                  </w:pPr>
                </w:p>
              </w:tc>
              <w:tc>
                <w:tcPr>
                  <w:tcW w:w="3221"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ind w:left="-648" w:right="162" w:firstLine="648"/>
                    <w:rPr>
                      <w:rFonts w:ascii="Calibri" w:hAnsi="Calibri" w:cs="Arial"/>
                      <w:bCs/>
                      <w:sz w:val="20"/>
                      <w:szCs w:val="20"/>
                    </w:rPr>
                  </w:pPr>
                  <w:r w:rsidRPr="00570602">
                    <w:rPr>
                      <w:rFonts w:ascii="Calibri" w:hAnsi="Calibri" w:cs="Arial"/>
                      <w:bCs/>
                      <w:sz w:val="20"/>
                      <w:szCs w:val="20"/>
                    </w:rPr>
                    <w:t>Crawford, Conclusion</w:t>
                  </w:r>
                </w:p>
                <w:p w:rsidR="001242C7" w:rsidRPr="00A01100" w:rsidRDefault="001242C7" w:rsidP="00B24B6E">
                  <w:pPr>
                    <w:pStyle w:val="Default"/>
                    <w:ind w:left="-648" w:right="162" w:firstLine="648"/>
                    <w:rPr>
                      <w:rFonts w:ascii="Calibri" w:hAnsi="Calibri" w:cs="Arial"/>
                      <w:bCs/>
                      <w:sz w:val="20"/>
                      <w:szCs w:val="20"/>
                    </w:rPr>
                  </w:pPr>
                  <w:r w:rsidRPr="00A01100">
                    <w:rPr>
                      <w:rFonts w:ascii="Calibri" w:hAnsi="Calibri" w:cs="Arial"/>
                      <w:bCs/>
                      <w:sz w:val="20"/>
                      <w:szCs w:val="20"/>
                    </w:rPr>
                    <w:t xml:space="preserve">Washer, ch </w:t>
                  </w:r>
                  <w:r>
                    <w:rPr>
                      <w:rFonts w:ascii="Calibri" w:hAnsi="Calibri" w:cs="Arial"/>
                      <w:bCs/>
                      <w:sz w:val="20"/>
                      <w:szCs w:val="20"/>
                    </w:rPr>
                    <w:t>pp 159-168</w:t>
                  </w: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contextualSpacing/>
                    <w:rPr>
                      <w:rFonts w:ascii="Calibri" w:hAnsi="Calibri" w:cs="Arial"/>
                      <w:bCs/>
                      <w:sz w:val="20"/>
                      <w:szCs w:val="20"/>
                    </w:rPr>
                  </w:pPr>
                  <w:r w:rsidRPr="00570602">
                    <w:rPr>
                      <w:rFonts w:ascii="Calibri" w:hAnsi="Calibri" w:cs="Arial"/>
                      <w:bCs/>
                      <w:sz w:val="20"/>
                      <w:szCs w:val="20"/>
                    </w:rPr>
                    <w:t>Q &amp; A wrap-up</w:t>
                  </w:r>
                </w:p>
              </w:tc>
            </w:tr>
            <w:tr w:rsidR="001242C7" w:rsidRPr="00AF0590" w:rsidTr="00B24B6E">
              <w:tc>
                <w:tcPr>
                  <w:tcW w:w="1309"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p>
              </w:tc>
              <w:tc>
                <w:tcPr>
                  <w:tcW w:w="2553"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jc w:val="center"/>
                    <w:rPr>
                      <w:rFonts w:ascii="Calibri" w:hAnsi="Calibri" w:cs="Arial"/>
                      <w:bCs/>
                      <w:sz w:val="20"/>
                      <w:szCs w:val="20"/>
                    </w:rPr>
                  </w:pPr>
                  <w:r w:rsidRPr="00570602">
                    <w:rPr>
                      <w:rFonts w:ascii="Calibri" w:hAnsi="Calibri" w:cs="Arial"/>
                      <w:bCs/>
                      <w:sz w:val="20"/>
                      <w:szCs w:val="20"/>
                    </w:rPr>
                    <w:t>Q &amp; A</w:t>
                  </w:r>
                </w:p>
              </w:tc>
              <w:tc>
                <w:tcPr>
                  <w:tcW w:w="3221"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p>
              </w:tc>
              <w:tc>
                <w:tcPr>
                  <w:tcW w:w="3260" w:type="dxa"/>
                  <w:tcBorders>
                    <w:top w:val="single" w:sz="4" w:space="0" w:color="auto"/>
                    <w:left w:val="single" w:sz="4" w:space="0" w:color="auto"/>
                    <w:bottom w:val="single" w:sz="4" w:space="0" w:color="auto"/>
                    <w:right w:val="single" w:sz="4" w:space="0" w:color="auto"/>
                  </w:tcBorders>
                </w:tcPr>
                <w:p w:rsidR="001242C7" w:rsidRPr="00570602" w:rsidRDefault="001242C7" w:rsidP="00B24B6E">
                  <w:pPr>
                    <w:pStyle w:val="Default"/>
                    <w:rPr>
                      <w:rFonts w:ascii="Calibri" w:hAnsi="Calibri" w:cs="Arial"/>
                      <w:bCs/>
                      <w:sz w:val="20"/>
                      <w:szCs w:val="20"/>
                    </w:rPr>
                  </w:pPr>
                </w:p>
              </w:tc>
            </w:tr>
          </w:tbl>
          <w:p w:rsidR="001242C7" w:rsidRPr="00AF0590" w:rsidRDefault="001242C7" w:rsidP="00B24B6E">
            <w:pPr>
              <w:pStyle w:val="Default"/>
              <w:rPr>
                <w:rFonts w:ascii="Calibri" w:hAnsi="Calibri" w:cs="Arial"/>
                <w:bCs/>
                <w:sz w:val="22"/>
                <w:szCs w:val="22"/>
              </w:rPr>
            </w:pPr>
          </w:p>
        </w:tc>
        <w:tc>
          <w:tcPr>
            <w:tcW w:w="222" w:type="dxa"/>
          </w:tcPr>
          <w:p w:rsidR="001242C7" w:rsidRPr="00AF0590" w:rsidRDefault="001242C7" w:rsidP="00B24B6E">
            <w:pPr>
              <w:pStyle w:val="Default"/>
              <w:rPr>
                <w:rFonts w:ascii="Calibri" w:hAnsi="Calibri" w:cs="Arial"/>
                <w:bCs/>
                <w:sz w:val="22"/>
                <w:szCs w:val="22"/>
              </w:rPr>
            </w:pPr>
          </w:p>
        </w:tc>
      </w:tr>
    </w:tbl>
    <w:p w:rsidR="00A05C89" w:rsidRDefault="00A05C89" w:rsidP="009F7FC2">
      <w:pPr>
        <w:pStyle w:val="Heading1"/>
      </w:pPr>
      <w:r>
        <w:t>Course Policies</w:t>
      </w:r>
      <w:bookmarkEnd w:id="10"/>
    </w:p>
    <w:p w:rsidR="00A05C89" w:rsidRDefault="00A05C89" w:rsidP="008E2CC8">
      <w:pPr>
        <w:pStyle w:val="Heading2"/>
      </w:pPr>
      <w:bookmarkStart w:id="11" w:name="_Toc515350822"/>
      <w:r>
        <w:t>Submission of Assignments</w:t>
      </w:r>
      <w:bookmarkEnd w:id="11"/>
    </w:p>
    <w:p w:rsidR="008E2CC8" w:rsidRDefault="00401671" w:rsidP="008E2CC8">
      <w:r>
        <w:t>SEE GRQ policy above.</w:t>
      </w:r>
    </w:p>
    <w:p w:rsidR="0096307B" w:rsidRDefault="0096307B" w:rsidP="0096307B">
      <w:pPr>
        <w:pStyle w:val="Heading2"/>
      </w:pPr>
      <w:bookmarkStart w:id="12" w:name="_Toc515350823"/>
      <w:r>
        <w:t>Grades</w:t>
      </w:r>
      <w:bookmarkEnd w:id="12"/>
    </w:p>
    <w:p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rsidTr="0096307B">
        <w:trPr>
          <w:cantSplit/>
          <w:tblHeader/>
        </w:trPr>
        <w:tc>
          <w:tcPr>
            <w:tcW w:w="1440" w:type="dxa"/>
          </w:tcPr>
          <w:p w:rsidR="0096307B" w:rsidRPr="0096307B" w:rsidRDefault="0096307B" w:rsidP="004C39F9">
            <w:pPr>
              <w:spacing w:after="0"/>
              <w:rPr>
                <w:rFonts w:cs="Arial"/>
                <w:b/>
                <w:bCs/>
                <w:color w:val="000000"/>
                <w:lang w:val="en-US"/>
              </w:rPr>
            </w:pPr>
            <w:r w:rsidRPr="0096307B">
              <w:rPr>
                <w:rFonts w:cs="Arial"/>
                <w:b/>
                <w:bCs/>
                <w:color w:val="000000"/>
                <w:lang w:val="en-US"/>
              </w:rPr>
              <w:lastRenderedPageBreak/>
              <w:t>MARK</w:t>
            </w:r>
          </w:p>
        </w:tc>
        <w:tc>
          <w:tcPr>
            <w:tcW w:w="1440" w:type="dxa"/>
          </w:tcPr>
          <w:p w:rsidR="0096307B" w:rsidRPr="0096307B" w:rsidRDefault="0096307B" w:rsidP="004C39F9">
            <w:pPr>
              <w:spacing w:after="0"/>
              <w:rPr>
                <w:rFonts w:cs="Arial"/>
                <w:b/>
                <w:bCs/>
                <w:color w:val="000000"/>
                <w:lang w:val="en-US"/>
              </w:rPr>
            </w:pPr>
            <w:r w:rsidRPr="0096307B">
              <w:rPr>
                <w:rFonts w:cs="Arial"/>
                <w:b/>
                <w:bCs/>
                <w:color w:val="000000"/>
                <w:lang w:val="en-US"/>
              </w:rPr>
              <w:t>GRADE</w:t>
            </w:r>
          </w:p>
        </w:tc>
      </w:tr>
      <w:tr w:rsidR="0096307B" w:rsidRPr="0096307B" w:rsidTr="0096307B">
        <w:trPr>
          <w:cantSplit/>
        </w:trPr>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90-100</w:t>
            </w:r>
          </w:p>
        </w:tc>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A+</w:t>
            </w:r>
          </w:p>
        </w:tc>
      </w:tr>
      <w:tr w:rsidR="0096307B" w:rsidRPr="0096307B" w:rsidTr="0096307B">
        <w:trPr>
          <w:cantSplit/>
        </w:trPr>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85-90</w:t>
            </w:r>
          </w:p>
        </w:tc>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A</w:t>
            </w:r>
          </w:p>
        </w:tc>
      </w:tr>
      <w:tr w:rsidR="0096307B" w:rsidRPr="0096307B" w:rsidTr="0096307B">
        <w:trPr>
          <w:cantSplit/>
        </w:trPr>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80-84</w:t>
            </w:r>
          </w:p>
        </w:tc>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A-</w:t>
            </w:r>
          </w:p>
        </w:tc>
      </w:tr>
      <w:tr w:rsidR="0096307B" w:rsidRPr="0096307B" w:rsidTr="0096307B">
        <w:trPr>
          <w:cantSplit/>
        </w:trPr>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77-79</w:t>
            </w:r>
          </w:p>
        </w:tc>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B+</w:t>
            </w:r>
          </w:p>
        </w:tc>
      </w:tr>
      <w:tr w:rsidR="0096307B" w:rsidRPr="0096307B" w:rsidTr="0096307B">
        <w:trPr>
          <w:cantSplit/>
        </w:trPr>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73-76</w:t>
            </w:r>
          </w:p>
        </w:tc>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B</w:t>
            </w:r>
          </w:p>
        </w:tc>
      </w:tr>
      <w:tr w:rsidR="0096307B" w:rsidRPr="0096307B" w:rsidTr="0096307B">
        <w:trPr>
          <w:cantSplit/>
        </w:trPr>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70-72</w:t>
            </w:r>
          </w:p>
        </w:tc>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B-</w:t>
            </w:r>
          </w:p>
        </w:tc>
      </w:tr>
      <w:tr w:rsidR="0096307B" w:rsidRPr="0096307B" w:rsidTr="0096307B">
        <w:trPr>
          <w:cantSplit/>
        </w:trPr>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67-69</w:t>
            </w:r>
          </w:p>
        </w:tc>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C+</w:t>
            </w:r>
          </w:p>
        </w:tc>
      </w:tr>
      <w:tr w:rsidR="0096307B" w:rsidRPr="0096307B" w:rsidTr="0096307B">
        <w:trPr>
          <w:cantSplit/>
        </w:trPr>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63-66</w:t>
            </w:r>
          </w:p>
        </w:tc>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C</w:t>
            </w:r>
          </w:p>
        </w:tc>
      </w:tr>
      <w:tr w:rsidR="0096307B" w:rsidRPr="0096307B" w:rsidTr="0096307B">
        <w:trPr>
          <w:cantSplit/>
        </w:trPr>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60-62</w:t>
            </w:r>
          </w:p>
        </w:tc>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C-</w:t>
            </w:r>
          </w:p>
        </w:tc>
      </w:tr>
      <w:tr w:rsidR="0096307B" w:rsidRPr="0096307B" w:rsidTr="0096307B">
        <w:trPr>
          <w:cantSplit/>
        </w:trPr>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57-59</w:t>
            </w:r>
          </w:p>
        </w:tc>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D+</w:t>
            </w:r>
          </w:p>
        </w:tc>
      </w:tr>
      <w:tr w:rsidR="0096307B" w:rsidRPr="0096307B" w:rsidTr="0096307B">
        <w:trPr>
          <w:cantSplit/>
        </w:trPr>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53-56</w:t>
            </w:r>
          </w:p>
        </w:tc>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D</w:t>
            </w:r>
          </w:p>
        </w:tc>
      </w:tr>
      <w:tr w:rsidR="0096307B" w:rsidRPr="0096307B" w:rsidTr="0096307B">
        <w:trPr>
          <w:cantSplit/>
        </w:trPr>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50-52</w:t>
            </w:r>
          </w:p>
        </w:tc>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D-</w:t>
            </w:r>
          </w:p>
        </w:tc>
      </w:tr>
      <w:tr w:rsidR="0096307B" w:rsidRPr="0096307B" w:rsidTr="0096307B">
        <w:trPr>
          <w:cantSplit/>
        </w:trPr>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0-49</w:t>
            </w:r>
          </w:p>
        </w:tc>
        <w:tc>
          <w:tcPr>
            <w:tcW w:w="1440" w:type="dxa"/>
          </w:tcPr>
          <w:p w:rsidR="0096307B" w:rsidRPr="0096307B" w:rsidRDefault="0096307B" w:rsidP="004C39F9">
            <w:pPr>
              <w:spacing w:after="0"/>
              <w:rPr>
                <w:rFonts w:cs="Arial"/>
                <w:b/>
                <w:bCs/>
                <w:color w:val="000000"/>
                <w:lang w:val="en-US"/>
              </w:rPr>
            </w:pPr>
            <w:r w:rsidRPr="0096307B">
              <w:rPr>
                <w:rFonts w:cs="Arial"/>
                <w:color w:val="000000"/>
                <w:lang w:val="en-US"/>
              </w:rPr>
              <w:t>F</w:t>
            </w:r>
          </w:p>
        </w:tc>
      </w:tr>
    </w:tbl>
    <w:p w:rsidR="008E2CC8" w:rsidRDefault="00A05C89" w:rsidP="0096307B">
      <w:pPr>
        <w:pStyle w:val="Heading2"/>
        <w:spacing w:before="240"/>
      </w:pPr>
      <w:bookmarkStart w:id="13" w:name="_Toc515350824"/>
      <w:r>
        <w:t>Late Assignments</w:t>
      </w:r>
      <w:bookmarkEnd w:id="13"/>
    </w:p>
    <w:p w:rsidR="00A05C89" w:rsidRDefault="00E86C8D" w:rsidP="008E2CC8">
      <w:r>
        <w:t xml:space="preserve">Late assignments are not accepted. Period. The GRQ’s are important preparation for each week’s tutorial and given the percentage of their worth, it isn’t economical to use your MSAF to ‘save’ you… think wisely. </w:t>
      </w:r>
    </w:p>
    <w:p w:rsidR="00A05C89" w:rsidRDefault="00A05C89" w:rsidP="008E2CC8">
      <w:pPr>
        <w:pStyle w:val="Heading2"/>
      </w:pPr>
      <w:bookmarkStart w:id="14" w:name="_Toc515350825"/>
      <w:r>
        <w:t>Absences, Missed Work, Illness</w:t>
      </w:r>
      <w:bookmarkEnd w:id="14"/>
    </w:p>
    <w:p w:rsidR="008E2CC8" w:rsidRDefault="00E86C8D" w:rsidP="008E2CC8">
      <w:r>
        <w:t>There are no make-up exams, unless of course you are ill and use your one MSAF form. You must see me (or email me) immediately (when you are able, of course)</w:t>
      </w:r>
      <w:r w:rsidR="002B2274">
        <w:t>,</w:t>
      </w:r>
      <w:r>
        <w:t xml:space="preserve"> to set up a make-up time that is convenient. Questions used on make-up exams are drawn from a different pool of questions then those used in the </w:t>
      </w:r>
      <w:r w:rsidR="00E9667C">
        <w:t xml:space="preserve">regularly </w:t>
      </w:r>
      <w:r>
        <w:t xml:space="preserve">scheduled </w:t>
      </w:r>
      <w:r w:rsidR="00E9667C">
        <w:t>exams.</w:t>
      </w:r>
    </w:p>
    <w:p w:rsidR="009F7FC2" w:rsidRDefault="008E2CC8" w:rsidP="008E2CC8">
      <w:pPr>
        <w:pStyle w:val="Heading2"/>
      </w:pPr>
      <w:bookmarkStart w:id="15" w:name="_Toc515350085"/>
      <w:bookmarkStart w:id="16" w:name="_Toc515350826"/>
      <w:r>
        <w:t>Avenue to Learn</w:t>
      </w:r>
      <w:bookmarkEnd w:id="15"/>
      <w:bookmarkEnd w:id="16"/>
    </w:p>
    <w:p w:rsidR="008E2CC8" w:rsidRPr="008E2CC8" w:rsidRDefault="008E2CC8" w:rsidP="008E2CC8">
      <w:r>
        <w:t>In this course we will be using Avenue to Learn.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w:t>
      </w:r>
    </w:p>
    <w:p w:rsidR="009F7FC2" w:rsidRDefault="00720F69" w:rsidP="008E2CC8">
      <w:pPr>
        <w:pStyle w:val="Heading2"/>
      </w:pPr>
      <w:bookmarkStart w:id="17" w:name="_Toc515350827"/>
      <w:r>
        <w:t>Turnitin.com</w:t>
      </w:r>
      <w:bookmarkEnd w:id="17"/>
    </w:p>
    <w:p w:rsidR="004E008F" w:rsidRPr="00720F69" w:rsidRDefault="00720F69" w:rsidP="00720F69">
      <w:r>
        <w:t xml:space="preserve">In this course we will be using a web-based service (Turnitin.com) to reveal plagiarism. Students will be expected to submit their work electronically to Turnitin.com and in hard copy so that it can be checked for academic dishonesty. Students who do not wish to submit their work to Turnitin.com must still submit a copy to the instructor. No penalty will be assigned to a student who does not submit work to Turnitin.com. All submitted work is subject to normal verification that standards of academic integrity have been upheld (e.g., on-line search, etc.). To see the Turnitin.com Policy, please to go </w:t>
      </w:r>
      <w:hyperlink r:id="rId13" w:history="1">
        <w:r w:rsidRPr="00E653D0">
          <w:rPr>
            <w:rStyle w:val="Hyperlink"/>
          </w:rPr>
          <w:t>www.mcmaster.ca/academicintegrity</w:t>
        </w:r>
      </w:hyperlink>
      <w:r>
        <w:t xml:space="preserve">. </w:t>
      </w:r>
    </w:p>
    <w:p w:rsidR="00A05C89" w:rsidRDefault="00A05C89" w:rsidP="009F7FC2">
      <w:pPr>
        <w:pStyle w:val="Heading1"/>
      </w:pPr>
      <w:bookmarkStart w:id="18" w:name="_Toc515350828"/>
      <w:r>
        <w:lastRenderedPageBreak/>
        <w:t>University Policies</w:t>
      </w:r>
      <w:bookmarkEnd w:id="18"/>
    </w:p>
    <w:p w:rsidR="00A05C89" w:rsidRDefault="00A05C89" w:rsidP="008E2CC8">
      <w:pPr>
        <w:pStyle w:val="Heading2"/>
      </w:pPr>
      <w:bookmarkStart w:id="19" w:name="_Toc515350829"/>
      <w:r>
        <w:t>Academic Integrity Statement</w:t>
      </w:r>
      <w:bookmarkEnd w:id="19"/>
    </w:p>
    <w:p w:rsidR="00B5115D" w:rsidRDefault="00B5115D" w:rsidP="00B5115D">
      <w:r>
        <w:t xml:space="preserve">You are expected to exhibit honesty and use ethical behavior in all aspects of the learning process. Academic credentials you earn are rooted in principles of honesty and academic integrity. </w:t>
      </w:r>
    </w:p>
    <w:p w:rsidR="00B5115D" w:rsidRDefault="00B5115D" w:rsidP="00B5115D">
      <w:r>
        <w:t>Academic dishonesty is to knowingly act or fail to act in a way that results or could result in unearned academic credit or advantage. This behavior can result in serious consequences, e.g. the grade of zero on an assignment, loss of credit with a notation on the transcript (notation reads: “Grade of F assigned for academic dishonesty”), and/or suspension or expulsion from the university.</w:t>
      </w:r>
    </w:p>
    <w:p w:rsidR="00B5115D" w:rsidRDefault="00B5115D" w:rsidP="00B5115D">
      <w:r>
        <w:t xml:space="preserve">It is your responsibility to understand what constitutes academic dishonesty. For information on the various types of academic dishonesty please refer to the Academic Integrity Policy, located at </w:t>
      </w:r>
      <w:hyperlink r:id="rId14" w:history="1">
        <w:r w:rsidRPr="00E653D0">
          <w:rPr>
            <w:rStyle w:val="Hyperlink"/>
          </w:rPr>
          <w:t>www.mcmaster.ca/academicintegrity</w:t>
        </w:r>
      </w:hyperlink>
      <w:r>
        <w:t xml:space="preserve">. </w:t>
      </w:r>
    </w:p>
    <w:p w:rsidR="00B5115D" w:rsidRDefault="00B5115D" w:rsidP="00B5115D">
      <w:r>
        <w:t>The following illustrates only three forms of academic dishonesty:</w:t>
      </w:r>
    </w:p>
    <w:p w:rsidR="00B5115D" w:rsidRDefault="00B5115D" w:rsidP="00B5115D">
      <w:pPr>
        <w:pStyle w:val="ListParagraph"/>
        <w:numPr>
          <w:ilvl w:val="0"/>
          <w:numId w:val="5"/>
        </w:numPr>
      </w:pPr>
      <w:r>
        <w:t xml:space="preserve">Plagiarism, e.g. the submission of work that is not one’s own or for which credit has been obtained. </w:t>
      </w:r>
    </w:p>
    <w:p w:rsidR="00B5115D" w:rsidRDefault="00B5115D" w:rsidP="00B5115D">
      <w:pPr>
        <w:pStyle w:val="ListParagraph"/>
        <w:numPr>
          <w:ilvl w:val="0"/>
          <w:numId w:val="5"/>
        </w:numPr>
      </w:pPr>
      <w:r>
        <w:t>Improper collaboration in group work.</w:t>
      </w:r>
    </w:p>
    <w:p w:rsidR="00B5115D" w:rsidRPr="00B5115D" w:rsidRDefault="00B5115D" w:rsidP="00B5115D">
      <w:pPr>
        <w:pStyle w:val="ListParagraph"/>
        <w:numPr>
          <w:ilvl w:val="0"/>
          <w:numId w:val="5"/>
        </w:numPr>
      </w:pPr>
      <w:r>
        <w:t>Copying or using unauthorized aids in tests and examinations.</w:t>
      </w:r>
    </w:p>
    <w:p w:rsidR="00A05C89" w:rsidRDefault="00B5115D" w:rsidP="008E2CC8">
      <w:pPr>
        <w:pStyle w:val="Heading2"/>
      </w:pPr>
      <w:bookmarkStart w:id="20" w:name="_Toc515350830"/>
      <w:r>
        <w:t>Academic Accommodation of Students with Disabilities</w:t>
      </w:r>
      <w:bookmarkEnd w:id="20"/>
    </w:p>
    <w:p w:rsidR="00B5115D" w:rsidRPr="00245363" w:rsidRDefault="00B5115D" w:rsidP="00B5115D">
      <w:r>
        <w:t xml:space="preserve">Students who require academic accommodation must contact Student Accessibility Services (SAS) to make arrangements with a Program Coordinator. Academic accommodations must be arranged for each term of study. Student Accessibility Services can be contacted by phone 905-525-9140 ext. 28652 or e-mail </w:t>
      </w:r>
      <w:hyperlink r:id="rId15" w:history="1">
        <w:r w:rsidRPr="00E653D0">
          <w:rPr>
            <w:rStyle w:val="Hyperlink"/>
          </w:rPr>
          <w:t>sas@</w:t>
        </w:r>
        <w:r w:rsidRPr="005441FD">
          <w:rPr>
            <w:rStyle w:val="Hyperlink"/>
          </w:rPr>
          <w:t>mcmaster</w:t>
        </w:r>
        <w:r w:rsidRPr="00E653D0">
          <w:rPr>
            <w:rStyle w:val="Hyperlink"/>
          </w:rPr>
          <w:t>.ca</w:t>
        </w:r>
      </w:hyperlink>
      <w:r>
        <w:t xml:space="preserve">. For further information, consult McMaster University’s Policy for </w:t>
      </w:r>
      <w:hyperlink r:id="rId16" w:history="1">
        <w:r w:rsidRPr="00245363">
          <w:rPr>
            <w:rStyle w:val="Hyperlink"/>
          </w:rPr>
          <w:t>Academic Accommodation of Students with Disabilities.</w:t>
        </w:r>
      </w:hyperlink>
      <w:r w:rsidRPr="00245363">
        <w:t xml:space="preserve"> </w:t>
      </w:r>
    </w:p>
    <w:p w:rsidR="004C39F9" w:rsidRPr="00B80FBE" w:rsidRDefault="004C39F9" w:rsidP="004C39F9">
      <w:pPr>
        <w:keepNext/>
        <w:widowControl w:val="0"/>
        <w:tabs>
          <w:tab w:val="left" w:pos="-1152"/>
          <w:tab w:val="left" w:pos="-568"/>
          <w:tab w:val="left" w:pos="3240"/>
          <w:tab w:val="left" w:pos="5040"/>
          <w:tab w:val="left" w:pos="7352"/>
          <w:tab w:val="left" w:pos="8072"/>
          <w:tab w:val="left" w:pos="8792"/>
        </w:tabs>
        <w:autoSpaceDE w:val="0"/>
        <w:autoSpaceDN w:val="0"/>
        <w:adjustRightInd w:val="0"/>
        <w:spacing w:after="0" w:line="240" w:lineRule="auto"/>
        <w:outlineLvl w:val="1"/>
        <w:rPr>
          <w:rFonts w:eastAsia="Times New Roman" w:cs="Arial"/>
          <w:b/>
          <w:bCs/>
          <w:sz w:val="26"/>
          <w:szCs w:val="26"/>
          <w:lang w:val="en-GB"/>
        </w:rPr>
      </w:pPr>
      <w:bookmarkStart w:id="21" w:name="_Toc515350831"/>
      <w:bookmarkStart w:id="22" w:name="_Toc515348089"/>
      <w:r w:rsidRPr="00B80FBE">
        <w:rPr>
          <w:rFonts w:eastAsia="Times New Roman" w:cs="Arial"/>
          <w:b/>
          <w:bCs/>
          <w:sz w:val="26"/>
          <w:szCs w:val="26"/>
          <w:lang w:val="en-GB"/>
        </w:rPr>
        <w:t>Religious, Indigenous and Spiritual Observances (RISO)</w:t>
      </w:r>
      <w:bookmarkEnd w:id="21"/>
    </w:p>
    <w:p w:rsidR="004C39F9" w:rsidRPr="00245363" w:rsidRDefault="004C39F9" w:rsidP="004C39F9">
      <w:pPr>
        <w:spacing w:after="0" w:line="240" w:lineRule="auto"/>
        <w:rPr>
          <w:rFonts w:eastAsia="Times New Roman" w:cs="Arial"/>
          <w:color w:val="000000"/>
          <w:szCs w:val="24"/>
        </w:rPr>
      </w:pPr>
      <w:r w:rsidRPr="00245363">
        <w:rPr>
          <w:rFonts w:eastAsia="Times New Roman" w:cs="Arial"/>
          <w:color w:val="000000"/>
          <w:szCs w:val="24"/>
        </w:rPr>
        <w:t xml:space="preserve">The University recognizes that, on occasion, the timing of a student’s religious, Indigenous, or spiritual observances and that of their academic obligations may conflict. In such cases, the University will provide reasonable academic accommodation for students that is consistent with the Ontario Human Rights Code. </w:t>
      </w:r>
    </w:p>
    <w:p w:rsidR="004C39F9" w:rsidRPr="00245363" w:rsidRDefault="004C39F9" w:rsidP="004C39F9">
      <w:pPr>
        <w:spacing w:after="0" w:line="240" w:lineRule="auto"/>
        <w:rPr>
          <w:rFonts w:eastAsia="Times New Roman" w:cs="Arial"/>
          <w:color w:val="000000"/>
          <w:szCs w:val="24"/>
        </w:rPr>
      </w:pPr>
    </w:p>
    <w:p w:rsidR="004C39F9" w:rsidRPr="004C39F9" w:rsidRDefault="004C39F9" w:rsidP="004C39F9">
      <w:pPr>
        <w:spacing w:after="0" w:line="240" w:lineRule="auto"/>
        <w:rPr>
          <w:rFonts w:eastAsia="Times New Roman" w:cs="Arial"/>
          <w:color w:val="000000"/>
          <w:szCs w:val="24"/>
        </w:rPr>
      </w:pPr>
      <w:r w:rsidRPr="00245363">
        <w:rPr>
          <w:rFonts w:eastAsia="Times New Roman" w:cs="Arial"/>
          <w:color w:val="000000"/>
          <w:szCs w:val="24"/>
        </w:rPr>
        <w:t xml:space="preserve">Please review the </w:t>
      </w:r>
      <w:hyperlink r:id="rId17" w:history="1">
        <w:r w:rsidRPr="005441FD">
          <w:rPr>
            <w:rFonts w:eastAsia="Times New Roman" w:cs="Arial"/>
            <w:color w:val="0563C1"/>
            <w:szCs w:val="24"/>
            <w:u w:val="single"/>
          </w:rPr>
          <w:t>RISO information for students in the Faculty of Social Sciences</w:t>
        </w:r>
      </w:hyperlink>
      <w:r w:rsidRPr="00245363">
        <w:rPr>
          <w:rFonts w:eastAsia="Times New Roman" w:cs="Arial"/>
          <w:color w:val="000000"/>
          <w:szCs w:val="24"/>
        </w:rPr>
        <w:t xml:space="preserve"> about how to request accommodation.</w:t>
      </w:r>
    </w:p>
    <w:p w:rsidR="004C39F9" w:rsidRPr="004C39F9" w:rsidRDefault="004C39F9" w:rsidP="004C39F9">
      <w:pPr>
        <w:autoSpaceDE w:val="0"/>
        <w:autoSpaceDN w:val="0"/>
        <w:adjustRightInd w:val="0"/>
        <w:spacing w:after="0" w:line="240" w:lineRule="auto"/>
        <w:rPr>
          <w:rFonts w:eastAsia="Calibri" w:cs="Arial"/>
          <w:szCs w:val="24"/>
        </w:rPr>
      </w:pPr>
    </w:p>
    <w:p w:rsidR="00A05C89" w:rsidRDefault="00D44602" w:rsidP="008E2CC8">
      <w:pPr>
        <w:pStyle w:val="Heading2"/>
      </w:pPr>
      <w:bookmarkStart w:id="23" w:name="_Toc515349882"/>
      <w:bookmarkStart w:id="24" w:name="_Toc515350832"/>
      <w:r>
        <w:t>Faculty of Social Sciences E-mail Communication Policy</w:t>
      </w:r>
      <w:bookmarkEnd w:id="22"/>
      <w:bookmarkEnd w:id="23"/>
      <w:bookmarkEnd w:id="24"/>
    </w:p>
    <w:p w:rsidR="00D44602" w:rsidRPr="00D44602" w:rsidRDefault="00D44602" w:rsidP="00D44602">
      <w:r>
        <w:t xml:space="preserve">Effective September 1, 2010, it is the policy of the Faculty of Social Sciences that all e-mail communication sent from students to instructors (including TAs), and from students to staff, must originate from the student’s own McMaster University e-mail account. This </w:t>
      </w:r>
      <w:r>
        <w:lastRenderedPageBreak/>
        <w:t>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rsidR="00535116" w:rsidRPr="00B80FBE" w:rsidRDefault="00535116" w:rsidP="00535116">
      <w:pPr>
        <w:keepNext/>
        <w:widowControl w:val="0"/>
        <w:tabs>
          <w:tab w:val="left" w:pos="-1152"/>
          <w:tab w:val="left" w:pos="-568"/>
          <w:tab w:val="left" w:pos="3240"/>
          <w:tab w:val="left" w:pos="5040"/>
          <w:tab w:val="left" w:pos="7352"/>
          <w:tab w:val="left" w:pos="8072"/>
          <w:tab w:val="left" w:pos="8792"/>
        </w:tabs>
        <w:autoSpaceDE w:val="0"/>
        <w:autoSpaceDN w:val="0"/>
        <w:adjustRightInd w:val="0"/>
        <w:spacing w:after="0" w:line="240" w:lineRule="auto"/>
        <w:outlineLvl w:val="1"/>
        <w:rPr>
          <w:rFonts w:eastAsia="Times New Roman" w:cs="Times New Roman"/>
          <w:b/>
          <w:bCs/>
          <w:sz w:val="26"/>
          <w:szCs w:val="26"/>
          <w:lang w:val="en-GB"/>
        </w:rPr>
      </w:pPr>
      <w:bookmarkStart w:id="25" w:name="_Toc479241327"/>
      <w:bookmarkStart w:id="26" w:name="_Toc515350833"/>
      <w:r w:rsidRPr="00B80FBE">
        <w:rPr>
          <w:rFonts w:eastAsia="Times New Roman" w:cs="Times New Roman"/>
          <w:b/>
          <w:bCs/>
          <w:sz w:val="26"/>
          <w:szCs w:val="26"/>
          <w:lang w:val="en-GB"/>
        </w:rPr>
        <w:t>Privacy Protection</w:t>
      </w:r>
      <w:bookmarkEnd w:id="25"/>
      <w:bookmarkEnd w:id="26"/>
      <w:r w:rsidRPr="00B80FBE">
        <w:rPr>
          <w:rFonts w:eastAsia="Times New Roman" w:cs="Times New Roman"/>
          <w:b/>
          <w:bCs/>
          <w:sz w:val="26"/>
          <w:szCs w:val="26"/>
          <w:lang w:val="en-GB"/>
        </w:rPr>
        <w:t xml:space="preserve"> </w:t>
      </w:r>
    </w:p>
    <w:p w:rsidR="00535116" w:rsidRPr="00535116" w:rsidRDefault="00535116" w:rsidP="00535116">
      <w:pPr>
        <w:autoSpaceDE w:val="0"/>
        <w:autoSpaceDN w:val="0"/>
        <w:adjustRightInd w:val="0"/>
        <w:spacing w:after="0" w:line="240" w:lineRule="auto"/>
        <w:rPr>
          <w:rFonts w:eastAsia="Calibri" w:cs="Arial"/>
          <w:color w:val="000000"/>
          <w:szCs w:val="24"/>
        </w:rPr>
      </w:pPr>
      <w:r w:rsidRPr="00535116">
        <w:rPr>
          <w:rFonts w:eastAsia="Calibri" w:cs="Arial"/>
          <w:color w:val="000000"/>
          <w:szCs w:val="24"/>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5 digits of the student number as the identifying data. The following possibilities exist for return of graded materials: </w:t>
      </w:r>
    </w:p>
    <w:p w:rsidR="00535116" w:rsidRPr="00535116" w:rsidRDefault="00535116" w:rsidP="00535116">
      <w:pPr>
        <w:autoSpaceDE w:val="0"/>
        <w:autoSpaceDN w:val="0"/>
        <w:adjustRightInd w:val="0"/>
        <w:spacing w:after="0" w:line="240" w:lineRule="auto"/>
        <w:rPr>
          <w:rFonts w:eastAsia="Calibri" w:cs="Arial"/>
          <w:color w:val="000000"/>
          <w:szCs w:val="24"/>
        </w:rPr>
      </w:pPr>
    </w:p>
    <w:p w:rsidR="00535116" w:rsidRPr="00535116" w:rsidRDefault="00535116" w:rsidP="00535116">
      <w:pPr>
        <w:numPr>
          <w:ilvl w:val="0"/>
          <w:numId w:val="6"/>
        </w:numPr>
        <w:autoSpaceDE w:val="0"/>
        <w:autoSpaceDN w:val="0"/>
        <w:adjustRightInd w:val="0"/>
        <w:spacing w:after="0" w:line="240" w:lineRule="auto"/>
        <w:rPr>
          <w:rFonts w:eastAsia="Calibri" w:cs="Arial"/>
          <w:color w:val="000000"/>
          <w:szCs w:val="24"/>
        </w:rPr>
      </w:pPr>
      <w:r w:rsidRPr="00535116">
        <w:rPr>
          <w:rFonts w:eastAsia="Calibri" w:cs="Arial"/>
          <w:color w:val="000000"/>
          <w:szCs w:val="24"/>
        </w:rPr>
        <w:t xml:space="preserve">Direct return of materials to students in class; </w:t>
      </w:r>
    </w:p>
    <w:p w:rsidR="00535116" w:rsidRPr="00535116" w:rsidRDefault="00535116" w:rsidP="00535116">
      <w:pPr>
        <w:numPr>
          <w:ilvl w:val="0"/>
          <w:numId w:val="6"/>
        </w:numPr>
        <w:autoSpaceDE w:val="0"/>
        <w:autoSpaceDN w:val="0"/>
        <w:adjustRightInd w:val="0"/>
        <w:spacing w:after="0" w:line="240" w:lineRule="auto"/>
        <w:rPr>
          <w:rFonts w:eastAsia="Calibri" w:cs="Arial"/>
          <w:color w:val="000000"/>
          <w:szCs w:val="24"/>
        </w:rPr>
      </w:pPr>
      <w:r w:rsidRPr="00535116">
        <w:rPr>
          <w:rFonts w:eastAsia="Calibri" w:cs="Arial"/>
          <w:color w:val="000000"/>
          <w:szCs w:val="24"/>
        </w:rPr>
        <w:t xml:space="preserve">Return of materials to students during office hours; </w:t>
      </w:r>
    </w:p>
    <w:p w:rsidR="00535116" w:rsidRPr="00535116" w:rsidRDefault="00535116" w:rsidP="00535116">
      <w:pPr>
        <w:numPr>
          <w:ilvl w:val="0"/>
          <w:numId w:val="6"/>
        </w:numPr>
        <w:autoSpaceDE w:val="0"/>
        <w:autoSpaceDN w:val="0"/>
        <w:adjustRightInd w:val="0"/>
        <w:spacing w:after="0" w:line="240" w:lineRule="auto"/>
        <w:rPr>
          <w:rFonts w:eastAsia="Calibri" w:cs="Arial"/>
          <w:color w:val="000000"/>
          <w:szCs w:val="24"/>
        </w:rPr>
      </w:pPr>
      <w:r w:rsidRPr="00535116">
        <w:rPr>
          <w:rFonts w:eastAsia="Calibri" w:cs="Arial"/>
          <w:color w:val="000000"/>
          <w:szCs w:val="24"/>
        </w:rPr>
        <w:t xml:space="preserve">Students attach a stamped, self-addressed envelope with assignments for return by mail; </w:t>
      </w:r>
    </w:p>
    <w:p w:rsidR="00535116" w:rsidRPr="00535116" w:rsidRDefault="00535116" w:rsidP="00535116">
      <w:pPr>
        <w:numPr>
          <w:ilvl w:val="0"/>
          <w:numId w:val="6"/>
        </w:numPr>
        <w:autoSpaceDE w:val="0"/>
        <w:autoSpaceDN w:val="0"/>
        <w:adjustRightInd w:val="0"/>
        <w:spacing w:after="0" w:line="240" w:lineRule="auto"/>
        <w:rPr>
          <w:rFonts w:eastAsia="Calibri" w:cs="Arial"/>
          <w:color w:val="000000"/>
          <w:szCs w:val="24"/>
        </w:rPr>
      </w:pPr>
      <w:r w:rsidRPr="00535116">
        <w:rPr>
          <w:rFonts w:eastAsia="Calibri" w:cs="Arial"/>
          <w:color w:val="000000"/>
          <w:szCs w:val="24"/>
        </w:rPr>
        <w:t xml:space="preserve">Submit/grade/return papers electronically. </w:t>
      </w:r>
    </w:p>
    <w:p w:rsidR="00535116" w:rsidRPr="00535116" w:rsidRDefault="00535116" w:rsidP="00535116">
      <w:pPr>
        <w:autoSpaceDE w:val="0"/>
        <w:autoSpaceDN w:val="0"/>
        <w:adjustRightInd w:val="0"/>
        <w:spacing w:after="0" w:line="240" w:lineRule="auto"/>
        <w:rPr>
          <w:rFonts w:eastAsia="Calibri" w:cs="Arial"/>
          <w:color w:val="000000"/>
          <w:szCs w:val="24"/>
        </w:rPr>
      </w:pPr>
    </w:p>
    <w:p w:rsidR="00535116" w:rsidRPr="00535116" w:rsidRDefault="00535116" w:rsidP="00535116">
      <w:pPr>
        <w:autoSpaceDE w:val="0"/>
        <w:autoSpaceDN w:val="0"/>
        <w:adjustRightInd w:val="0"/>
        <w:spacing w:after="0" w:line="240" w:lineRule="auto"/>
        <w:rPr>
          <w:rFonts w:eastAsia="Calibri" w:cs="Arial"/>
          <w:color w:val="000000"/>
          <w:szCs w:val="24"/>
        </w:rPr>
      </w:pPr>
      <w:r w:rsidRPr="00535116">
        <w:rPr>
          <w:rFonts w:eastAsia="Calibri" w:cs="Arial"/>
          <w:color w:val="000000"/>
          <w:szCs w:val="24"/>
        </w:rPr>
        <w:t xml:space="preserve">Arrangements for the return of assignments from the options above will be finalized during the first class. </w:t>
      </w:r>
    </w:p>
    <w:p w:rsidR="009F7FC2" w:rsidRDefault="00D44602" w:rsidP="00D44602">
      <w:pPr>
        <w:pStyle w:val="Heading2"/>
      </w:pPr>
      <w:bookmarkStart w:id="27" w:name="_Toc515350834"/>
      <w:r>
        <w:t>Course Modification</w:t>
      </w:r>
      <w:bookmarkEnd w:id="27"/>
    </w:p>
    <w:p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sectPr w:rsidR="00A05C89"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263" w:rsidRDefault="002A2263" w:rsidP="002148F6">
      <w:pPr>
        <w:spacing w:after="0" w:line="240" w:lineRule="auto"/>
      </w:pPr>
      <w:r>
        <w:separator/>
      </w:r>
    </w:p>
  </w:endnote>
  <w:endnote w:type="continuationSeparator" w:id="0">
    <w:p w:rsidR="002A2263" w:rsidRDefault="002A2263"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igh Tower Text">
    <w:altName w:val="Didot"/>
    <w:panose1 w:val="0204050205050603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131286"/>
      <w:docPartObj>
        <w:docPartGallery w:val="Page Numbers (Bottom of Page)"/>
        <w:docPartUnique/>
      </w:docPartObj>
    </w:sdtPr>
    <w:sdtEndPr>
      <w:rPr>
        <w:noProof/>
      </w:rPr>
    </w:sdtEndPr>
    <w:sdtContent>
      <w:p w:rsidR="00B24B6E" w:rsidRDefault="00B24B6E">
        <w:pPr>
          <w:pStyle w:val="Footer"/>
          <w:jc w:val="right"/>
        </w:pPr>
        <w:r>
          <w:fldChar w:fldCharType="begin"/>
        </w:r>
        <w:r>
          <w:instrText xml:space="preserve"> PAGE   \* MERGEFORMAT </w:instrText>
        </w:r>
        <w:r>
          <w:fldChar w:fldCharType="separate"/>
        </w:r>
        <w:r w:rsidR="00DA7C3C">
          <w:rPr>
            <w:noProof/>
          </w:rPr>
          <w:t>8</w:t>
        </w:r>
        <w:r>
          <w:rPr>
            <w:noProof/>
          </w:rPr>
          <w:fldChar w:fldCharType="end"/>
        </w:r>
      </w:p>
    </w:sdtContent>
  </w:sdt>
  <w:p w:rsidR="00B24B6E" w:rsidRDefault="00B24B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263" w:rsidRDefault="002A2263" w:rsidP="002148F6">
      <w:pPr>
        <w:spacing w:after="0" w:line="240" w:lineRule="auto"/>
      </w:pPr>
      <w:r>
        <w:separator/>
      </w:r>
    </w:p>
  </w:footnote>
  <w:footnote w:type="continuationSeparator" w:id="0">
    <w:p w:rsidR="002A2263" w:rsidRDefault="002A2263"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B6E" w:rsidRPr="003D75ED" w:rsidRDefault="00B24B6E"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Pr>
        <w:sz w:val="20"/>
        <w:szCs w:val="20"/>
      </w:rPr>
      <w:t>Anthropology, ANTHROP 2U03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3C7B80"/>
    <w:multiLevelType w:val="hybridMultilevel"/>
    <w:tmpl w:val="F9578B0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AF5F44"/>
    <w:multiLevelType w:val="hybridMultilevel"/>
    <w:tmpl w:val="F2AAE3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8A01A7"/>
    <w:multiLevelType w:val="hybridMultilevel"/>
    <w:tmpl w:val="B2E80B66"/>
    <w:lvl w:ilvl="0" w:tplc="F5844DE4">
      <w:start w:val="4"/>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8"/>
  </w:num>
  <w:num w:numId="6">
    <w:abstractNumId w:val="7"/>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8F"/>
    <w:rsid w:val="000051B2"/>
    <w:rsid w:val="00016EC9"/>
    <w:rsid w:val="000213DC"/>
    <w:rsid w:val="00041D1E"/>
    <w:rsid w:val="000606B7"/>
    <w:rsid w:val="00065442"/>
    <w:rsid w:val="00091A12"/>
    <w:rsid w:val="000950EB"/>
    <w:rsid w:val="000B5D86"/>
    <w:rsid w:val="000D393F"/>
    <w:rsid w:val="000F054C"/>
    <w:rsid w:val="001160DC"/>
    <w:rsid w:val="00123362"/>
    <w:rsid w:val="001242C7"/>
    <w:rsid w:val="001301D4"/>
    <w:rsid w:val="00132447"/>
    <w:rsid w:val="001A2DF8"/>
    <w:rsid w:val="001C01A6"/>
    <w:rsid w:val="001D7B03"/>
    <w:rsid w:val="001E657C"/>
    <w:rsid w:val="001F128F"/>
    <w:rsid w:val="002011EC"/>
    <w:rsid w:val="00202E10"/>
    <w:rsid w:val="002148F6"/>
    <w:rsid w:val="00220185"/>
    <w:rsid w:val="002250CA"/>
    <w:rsid w:val="002334BE"/>
    <w:rsid w:val="00245363"/>
    <w:rsid w:val="00263D0A"/>
    <w:rsid w:val="0028492D"/>
    <w:rsid w:val="002A2263"/>
    <w:rsid w:val="002A4838"/>
    <w:rsid w:val="002B1B46"/>
    <w:rsid w:val="002B2274"/>
    <w:rsid w:val="002B299A"/>
    <w:rsid w:val="002B5F7F"/>
    <w:rsid w:val="002C0ADF"/>
    <w:rsid w:val="002D09E0"/>
    <w:rsid w:val="0030631B"/>
    <w:rsid w:val="00360155"/>
    <w:rsid w:val="0036595F"/>
    <w:rsid w:val="003C0E19"/>
    <w:rsid w:val="003D75ED"/>
    <w:rsid w:val="00401671"/>
    <w:rsid w:val="004323C8"/>
    <w:rsid w:val="00440576"/>
    <w:rsid w:val="00443D27"/>
    <w:rsid w:val="00467794"/>
    <w:rsid w:val="004B6FA7"/>
    <w:rsid w:val="004C39F9"/>
    <w:rsid w:val="004E008F"/>
    <w:rsid w:val="004F0A1E"/>
    <w:rsid w:val="0050674E"/>
    <w:rsid w:val="00535116"/>
    <w:rsid w:val="005441FD"/>
    <w:rsid w:val="00560B83"/>
    <w:rsid w:val="005625F7"/>
    <w:rsid w:val="00566FA6"/>
    <w:rsid w:val="00576517"/>
    <w:rsid w:val="005A005D"/>
    <w:rsid w:val="005A28C1"/>
    <w:rsid w:val="00636CFD"/>
    <w:rsid w:val="00642D4D"/>
    <w:rsid w:val="00675599"/>
    <w:rsid w:val="00690D35"/>
    <w:rsid w:val="006F31C4"/>
    <w:rsid w:val="007139C5"/>
    <w:rsid w:val="00720F69"/>
    <w:rsid w:val="00721161"/>
    <w:rsid w:val="00756C16"/>
    <w:rsid w:val="00771847"/>
    <w:rsid w:val="007962C5"/>
    <w:rsid w:val="007C7693"/>
    <w:rsid w:val="007E7AF4"/>
    <w:rsid w:val="008663E5"/>
    <w:rsid w:val="0088751D"/>
    <w:rsid w:val="008C6F74"/>
    <w:rsid w:val="008E2CC8"/>
    <w:rsid w:val="0092696C"/>
    <w:rsid w:val="00952946"/>
    <w:rsid w:val="0096307B"/>
    <w:rsid w:val="00974122"/>
    <w:rsid w:val="009B7F53"/>
    <w:rsid w:val="009C7E1C"/>
    <w:rsid w:val="009F7FC2"/>
    <w:rsid w:val="00A03C8F"/>
    <w:rsid w:val="00A05C89"/>
    <w:rsid w:val="00A10708"/>
    <w:rsid w:val="00A26E81"/>
    <w:rsid w:val="00A45BB2"/>
    <w:rsid w:val="00A87C7D"/>
    <w:rsid w:val="00A9006D"/>
    <w:rsid w:val="00AC6667"/>
    <w:rsid w:val="00B15B3D"/>
    <w:rsid w:val="00B24B6E"/>
    <w:rsid w:val="00B3234B"/>
    <w:rsid w:val="00B34B79"/>
    <w:rsid w:val="00B461C8"/>
    <w:rsid w:val="00B5115D"/>
    <w:rsid w:val="00B74D6C"/>
    <w:rsid w:val="00B80FBE"/>
    <w:rsid w:val="00B95E2F"/>
    <w:rsid w:val="00BB08F7"/>
    <w:rsid w:val="00BB26FD"/>
    <w:rsid w:val="00BC6D5E"/>
    <w:rsid w:val="00BC7CCB"/>
    <w:rsid w:val="00BF3D2E"/>
    <w:rsid w:val="00C00414"/>
    <w:rsid w:val="00C10648"/>
    <w:rsid w:val="00C10695"/>
    <w:rsid w:val="00C15251"/>
    <w:rsid w:val="00C203E5"/>
    <w:rsid w:val="00C27522"/>
    <w:rsid w:val="00C7154E"/>
    <w:rsid w:val="00C803CB"/>
    <w:rsid w:val="00CA25AF"/>
    <w:rsid w:val="00CE5981"/>
    <w:rsid w:val="00D44602"/>
    <w:rsid w:val="00DA5B45"/>
    <w:rsid w:val="00DA7C3C"/>
    <w:rsid w:val="00DD55CC"/>
    <w:rsid w:val="00DF6749"/>
    <w:rsid w:val="00E119AB"/>
    <w:rsid w:val="00E63C94"/>
    <w:rsid w:val="00E86C8D"/>
    <w:rsid w:val="00E96197"/>
    <w:rsid w:val="00E9667C"/>
    <w:rsid w:val="00EC5426"/>
    <w:rsid w:val="00ED7ADD"/>
    <w:rsid w:val="00EE571C"/>
    <w:rsid w:val="00F13037"/>
    <w:rsid w:val="00F1543B"/>
    <w:rsid w:val="00F163FF"/>
    <w:rsid w:val="00F278D3"/>
    <w:rsid w:val="00F27A1F"/>
    <w:rsid w:val="00F37FDC"/>
    <w:rsid w:val="00F57F4A"/>
    <w:rsid w:val="00F8051E"/>
    <w:rsid w:val="00FA7843"/>
    <w:rsid w:val="00FF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E5981"/>
    <w:rPr>
      <w:color w:val="605E5C"/>
      <w:shd w:val="clear" w:color="auto" w:fill="E1DFDD"/>
    </w:rPr>
  </w:style>
  <w:style w:type="paragraph" w:customStyle="1" w:styleId="Default">
    <w:name w:val="Default"/>
    <w:rsid w:val="0092696C"/>
    <w:pPr>
      <w:widowControl w:val="0"/>
      <w:autoSpaceDE w:val="0"/>
      <w:autoSpaceDN w:val="0"/>
      <w:adjustRightInd w:val="0"/>
      <w:spacing w:after="0" w:line="240" w:lineRule="auto"/>
    </w:pPr>
    <w:rPr>
      <w:rFonts w:ascii="High Tower Text" w:eastAsia="Times New Roman" w:hAnsi="High Tower Text" w:cs="High Tower Text"/>
      <w:color w:val="000000"/>
      <w:sz w:val="24"/>
      <w:szCs w:val="24"/>
    </w:rPr>
  </w:style>
  <w:style w:type="paragraph" w:customStyle="1" w:styleId="CM1">
    <w:name w:val="CM1"/>
    <w:basedOn w:val="Default"/>
    <w:next w:val="Default"/>
    <w:uiPriority w:val="99"/>
    <w:rsid w:val="0092696C"/>
    <w:pPr>
      <w:spacing w:line="231" w:lineRule="atLeast"/>
    </w:pPr>
    <w:rPr>
      <w:rFonts w:cs="Times New Roman"/>
      <w:color w:val="auto"/>
    </w:rPr>
  </w:style>
  <w:style w:type="paragraph" w:customStyle="1" w:styleId="p1">
    <w:name w:val="p1"/>
    <w:basedOn w:val="Normal"/>
    <w:rsid w:val="0092696C"/>
    <w:pPr>
      <w:spacing w:after="0" w:line="240" w:lineRule="auto"/>
    </w:pPr>
    <w:rPr>
      <w:rFonts w:eastAsia="Times New Roman" w:cs="Arial"/>
      <w:color w:val="545454"/>
      <w:sz w:val="20"/>
      <w:szCs w:val="20"/>
    </w:rPr>
  </w:style>
  <w:style w:type="character" w:customStyle="1" w:styleId="s2">
    <w:name w:val="s2"/>
    <w:basedOn w:val="DefaultParagraphFont"/>
    <w:rsid w:val="0092696C"/>
    <w:rPr>
      <w:color w:val="6A6A6A"/>
    </w:rPr>
  </w:style>
  <w:style w:type="character" w:customStyle="1" w:styleId="s1">
    <w:name w:val="s1"/>
    <w:basedOn w:val="DefaultParagraphFont"/>
    <w:rsid w:val="0092696C"/>
  </w:style>
  <w:style w:type="character" w:customStyle="1" w:styleId="apple-converted-space">
    <w:name w:val="apple-converted-space"/>
    <w:basedOn w:val="DefaultParagraphFont"/>
    <w:rsid w:val="00926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cmaster.ca/academicintegri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inarh@mcmaster.ca" TargetMode="External"/><Relationship Id="rId17" Type="http://schemas.openxmlformats.org/officeDocument/2006/relationships/hyperlink" Target="https://socialsciences.mcmaster.ca/current-students/riso" TargetMode="External"/><Relationship Id="rId2" Type="http://schemas.openxmlformats.org/officeDocument/2006/relationships/numbering" Target="numbering.xml"/><Relationship Id="rId16" Type="http://schemas.openxmlformats.org/officeDocument/2006/relationships/hyperlink" Target="http://www.mcmaster.ca/policy/Students-AcademicStudies/AcademicAccommodation-StudentsWithDisabiliti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as@mcmaster.ca"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cmaster.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3CD5A-DFB0-412F-A043-97A4FF7E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2596</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Marcia Furtado</cp:lastModifiedBy>
  <cp:revision>2</cp:revision>
  <dcterms:created xsi:type="dcterms:W3CDTF">2018-08-24T12:07:00Z</dcterms:created>
  <dcterms:modified xsi:type="dcterms:W3CDTF">2018-08-24T12:07:00Z</dcterms:modified>
</cp:coreProperties>
</file>